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3C79B2A" w14:textId="0DF00E6E" w:rsidR="000D0F9C" w:rsidRPr="001C0E67" w:rsidRDefault="0091138D">
      <w:pPr>
        <w:rPr>
          <w:rFonts w:ascii="Arial" w:eastAsia="Arial" w:hAnsi="Arial" w:cs="Arial"/>
          <w:b/>
          <w:sz w:val="28"/>
          <w:szCs w:val="28"/>
          <w:u w:val="single"/>
        </w:rPr>
      </w:pPr>
      <w:bookmarkStart w:id="0" w:name="_GoBack"/>
      <w:bookmarkEnd w:id="0"/>
      <w:r w:rsidRPr="001C0E67">
        <w:rPr>
          <w:rFonts w:ascii="Arial" w:eastAsia="Arial" w:hAnsi="Arial" w:cs="Arial"/>
          <w:b/>
          <w:sz w:val="28"/>
          <w:szCs w:val="28"/>
          <w:u w:val="single"/>
        </w:rPr>
        <w:t>Returning Ancestors within Santa Barbara County</w:t>
      </w:r>
    </w:p>
    <w:p w14:paraId="5B986961" w14:textId="77777777" w:rsidR="000D0F9C" w:rsidRDefault="0091138D">
      <w:pPr>
        <w:rPr>
          <w:rFonts w:ascii="Arial" w:eastAsia="Arial" w:hAnsi="Arial" w:cs="Arial"/>
          <w:sz w:val="20"/>
          <w:szCs w:val="20"/>
        </w:rPr>
      </w:pPr>
      <w:r>
        <w:rPr>
          <w:rFonts w:ascii="Arial" w:eastAsia="Arial" w:hAnsi="Arial" w:cs="Arial"/>
          <w:sz w:val="20"/>
          <w:szCs w:val="20"/>
        </w:rPr>
        <w:t>Repository for Archaeological and Ethnographic Collections (RAEC)</w:t>
      </w:r>
      <w:r>
        <w:rPr>
          <w:rFonts w:ascii="Arial" w:eastAsia="Arial" w:hAnsi="Arial" w:cs="Arial"/>
          <w:sz w:val="20"/>
          <w:szCs w:val="20"/>
        </w:rPr>
        <w:br/>
        <w:t>University of California, Santa Barbara</w:t>
      </w:r>
      <w:r>
        <w:rPr>
          <w:rFonts w:ascii="Arial" w:eastAsia="Arial" w:hAnsi="Arial" w:cs="Arial"/>
          <w:sz w:val="20"/>
          <w:szCs w:val="20"/>
        </w:rPr>
        <w:br/>
        <w:t>Winter 2023</w:t>
      </w:r>
    </w:p>
    <w:p w14:paraId="23CD5E92" w14:textId="77777777" w:rsidR="008E76F2" w:rsidRDefault="008E76F2">
      <w:pPr>
        <w:rPr>
          <w:rFonts w:ascii="Arial" w:eastAsia="Arial" w:hAnsi="Arial" w:cs="Arial"/>
          <w:sz w:val="24"/>
          <w:szCs w:val="24"/>
        </w:rPr>
      </w:pPr>
    </w:p>
    <w:p w14:paraId="010FA740" w14:textId="094B2B6B" w:rsidR="000D0F9C" w:rsidRDefault="0091138D">
      <w:pPr>
        <w:rPr>
          <w:rFonts w:ascii="Arial" w:eastAsia="Arial" w:hAnsi="Arial" w:cs="Arial"/>
          <w:sz w:val="24"/>
          <w:szCs w:val="24"/>
        </w:rPr>
      </w:pPr>
      <w:r>
        <w:rPr>
          <w:rFonts w:ascii="Arial" w:eastAsia="Arial" w:hAnsi="Arial" w:cs="Arial"/>
          <w:sz w:val="24"/>
          <w:szCs w:val="24"/>
        </w:rPr>
        <w:t xml:space="preserve">This report provides a brief overview of </w:t>
      </w:r>
      <w:r w:rsidR="008E76F2">
        <w:rPr>
          <w:rFonts w:ascii="Arial" w:eastAsia="Arial" w:hAnsi="Arial" w:cs="Arial"/>
          <w:sz w:val="24"/>
          <w:szCs w:val="24"/>
        </w:rPr>
        <w:t>collections from Santa Barbara and Ventura Counties in the RAEC for which the campus seeks to initiate consultation</w:t>
      </w:r>
      <w:r>
        <w:rPr>
          <w:rFonts w:ascii="Arial" w:eastAsia="Arial" w:hAnsi="Arial" w:cs="Arial"/>
          <w:sz w:val="24"/>
          <w:szCs w:val="24"/>
        </w:rPr>
        <w:t xml:space="preserve">. </w:t>
      </w:r>
    </w:p>
    <w:p w14:paraId="50900323" w14:textId="77777777" w:rsidR="000D0F9C" w:rsidRDefault="0091138D">
      <w:pPr>
        <w:keepNext/>
        <w:rPr>
          <w:rFonts w:ascii="Arial" w:eastAsia="Arial" w:hAnsi="Arial" w:cs="Arial"/>
          <w:sz w:val="24"/>
          <w:szCs w:val="24"/>
        </w:rPr>
      </w:pPr>
      <w:r>
        <w:rPr>
          <w:rFonts w:ascii="Arial" w:eastAsia="Arial" w:hAnsi="Arial" w:cs="Arial"/>
          <w:noProof/>
          <w:sz w:val="24"/>
          <w:szCs w:val="24"/>
        </w:rPr>
        <w:drawing>
          <wp:inline distT="0" distB="0" distL="0" distR="0" wp14:anchorId="37B66843" wp14:editId="6BCAA5CF">
            <wp:extent cx="5943600" cy="3629025"/>
            <wp:effectExtent l="0" t="0" r="0" b="0"/>
            <wp:docPr id="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
                    <a:srcRect l="13206" t="24057" r="31520" b="15941"/>
                    <a:stretch>
                      <a:fillRect/>
                    </a:stretch>
                  </pic:blipFill>
                  <pic:spPr>
                    <a:xfrm>
                      <a:off x="0" y="0"/>
                      <a:ext cx="5943600" cy="3629025"/>
                    </a:xfrm>
                    <a:prstGeom prst="rect">
                      <a:avLst/>
                    </a:prstGeom>
                    <a:ln/>
                  </pic:spPr>
                </pic:pic>
              </a:graphicData>
            </a:graphic>
          </wp:inline>
        </w:drawing>
      </w:r>
    </w:p>
    <w:p w14:paraId="3FD53B18" w14:textId="46E587A0" w:rsidR="000D0F9C" w:rsidRDefault="0091138D">
      <w:pPr>
        <w:pBdr>
          <w:top w:val="nil"/>
          <w:left w:val="nil"/>
          <w:bottom w:val="nil"/>
          <w:right w:val="nil"/>
          <w:between w:val="nil"/>
        </w:pBdr>
        <w:spacing w:after="200" w:line="240" w:lineRule="auto"/>
        <w:rPr>
          <w:rFonts w:ascii="Arial" w:eastAsia="Arial" w:hAnsi="Arial" w:cs="Arial"/>
          <w:sz w:val="24"/>
          <w:szCs w:val="24"/>
        </w:rPr>
      </w:pPr>
      <w:r>
        <w:rPr>
          <w:rFonts w:ascii="Arial" w:eastAsia="Arial" w:hAnsi="Arial" w:cs="Arial"/>
          <w:i/>
          <w:color w:val="44546A"/>
          <w:sz w:val="24"/>
          <w:szCs w:val="24"/>
        </w:rPr>
        <w:t xml:space="preserve">Figure 1:  Locations of sites included in this </w:t>
      </w:r>
      <w:r w:rsidR="008E76F2">
        <w:rPr>
          <w:rFonts w:ascii="Arial" w:eastAsia="Arial" w:hAnsi="Arial" w:cs="Arial"/>
          <w:i/>
          <w:color w:val="44546A"/>
          <w:sz w:val="24"/>
          <w:szCs w:val="24"/>
        </w:rPr>
        <w:t>group of collections</w:t>
      </w:r>
    </w:p>
    <w:p w14:paraId="513F143F" w14:textId="6E90E122" w:rsidR="0074043C" w:rsidRDefault="0074043C">
      <w:pPr>
        <w:rPr>
          <w:rFonts w:ascii="Arial" w:eastAsia="Arial" w:hAnsi="Arial" w:cs="Arial"/>
          <w:b/>
          <w:sz w:val="24"/>
          <w:szCs w:val="24"/>
          <w:u w:val="single"/>
        </w:rPr>
      </w:pPr>
    </w:p>
    <w:p w14:paraId="4719D7A7" w14:textId="1EA48918" w:rsidR="008E76F2" w:rsidRPr="008E76F2" w:rsidRDefault="008E76F2">
      <w:pPr>
        <w:rPr>
          <w:rFonts w:ascii="Arial" w:eastAsia="Arial" w:hAnsi="Arial" w:cs="Arial"/>
          <w:sz w:val="24"/>
          <w:szCs w:val="24"/>
        </w:rPr>
      </w:pPr>
      <w:r w:rsidRPr="008E76F2">
        <w:rPr>
          <w:rFonts w:ascii="Arial" w:eastAsia="Arial" w:hAnsi="Arial" w:cs="Arial"/>
          <w:sz w:val="24"/>
          <w:szCs w:val="24"/>
        </w:rPr>
        <w:t xml:space="preserve">The following are </w:t>
      </w:r>
      <w:r>
        <w:rPr>
          <w:rFonts w:ascii="Arial" w:eastAsia="Arial" w:hAnsi="Arial" w:cs="Arial"/>
          <w:sz w:val="24"/>
          <w:szCs w:val="24"/>
        </w:rPr>
        <w:t>broad-stroke overviews</w:t>
      </w:r>
      <w:r w:rsidRPr="008E76F2">
        <w:rPr>
          <w:rFonts w:ascii="Arial" w:eastAsia="Arial" w:hAnsi="Arial" w:cs="Arial"/>
          <w:sz w:val="24"/>
          <w:szCs w:val="24"/>
        </w:rPr>
        <w:t xml:space="preserve"> of each collection.  Details and further documentation will become available through the consultation process</w:t>
      </w:r>
      <w:r>
        <w:rPr>
          <w:rFonts w:ascii="Arial" w:eastAsia="Arial" w:hAnsi="Arial" w:cs="Arial"/>
          <w:sz w:val="24"/>
          <w:szCs w:val="24"/>
        </w:rPr>
        <w:t xml:space="preserve"> for those Tribes interested in making claims</w:t>
      </w:r>
      <w:r w:rsidRPr="008E76F2">
        <w:rPr>
          <w:rFonts w:ascii="Arial" w:eastAsia="Arial" w:hAnsi="Arial" w:cs="Arial"/>
          <w:sz w:val="24"/>
          <w:szCs w:val="24"/>
        </w:rPr>
        <w:t>.</w:t>
      </w:r>
    </w:p>
    <w:p w14:paraId="6085A1DF" w14:textId="36E6D9D2" w:rsidR="000D0F9C" w:rsidRDefault="0091138D">
      <w:pPr>
        <w:rPr>
          <w:rFonts w:ascii="Arial" w:eastAsia="Arial" w:hAnsi="Arial" w:cs="Arial"/>
          <w:b/>
          <w:sz w:val="24"/>
          <w:szCs w:val="24"/>
        </w:rPr>
      </w:pPr>
      <w:r>
        <w:rPr>
          <w:rFonts w:ascii="Arial" w:eastAsia="Arial" w:hAnsi="Arial" w:cs="Arial"/>
          <w:b/>
          <w:sz w:val="24"/>
          <w:szCs w:val="24"/>
        </w:rPr>
        <w:lastRenderedPageBreak/>
        <w:t>CA-SBA-93</w:t>
      </w:r>
      <w:r>
        <w:rPr>
          <w:noProof/>
        </w:rPr>
        <w:drawing>
          <wp:anchor distT="114300" distB="114300" distL="114300" distR="114300" simplePos="0" relativeHeight="251658240" behindDoc="0" locked="0" layoutInCell="1" hidden="0" allowOverlap="1" wp14:anchorId="5847DD60" wp14:editId="58048A5C">
            <wp:simplePos x="0" y="0"/>
            <wp:positionH relativeFrom="column">
              <wp:posOffset>19052</wp:posOffset>
            </wp:positionH>
            <wp:positionV relativeFrom="paragraph">
              <wp:posOffset>114300</wp:posOffset>
            </wp:positionV>
            <wp:extent cx="3133725" cy="2355414"/>
            <wp:effectExtent l="0" t="0" r="0" b="0"/>
            <wp:wrapSquare wrapText="bothSides" distT="114300" distB="114300" distL="114300" distR="114300"/>
            <wp:docPr id="1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8"/>
                    <a:srcRect/>
                    <a:stretch>
                      <a:fillRect/>
                    </a:stretch>
                  </pic:blipFill>
                  <pic:spPr>
                    <a:xfrm>
                      <a:off x="0" y="0"/>
                      <a:ext cx="3133725" cy="2355414"/>
                    </a:xfrm>
                    <a:prstGeom prst="rect">
                      <a:avLst/>
                    </a:prstGeom>
                    <a:ln/>
                  </pic:spPr>
                </pic:pic>
              </a:graphicData>
            </a:graphic>
          </wp:anchor>
        </w:drawing>
      </w:r>
    </w:p>
    <w:p w14:paraId="68D11A62" w14:textId="4099D3B5" w:rsidR="007734DB" w:rsidRDefault="0091138D">
      <w:pPr>
        <w:rPr>
          <w:rFonts w:ascii="Arial" w:eastAsia="Arial" w:hAnsi="Arial" w:cs="Arial"/>
          <w:sz w:val="24"/>
          <w:szCs w:val="24"/>
        </w:rPr>
      </w:pPr>
      <w:r>
        <w:rPr>
          <w:rFonts w:ascii="Arial" w:eastAsia="Arial" w:hAnsi="Arial" w:cs="Arial"/>
          <w:sz w:val="24"/>
          <w:szCs w:val="24"/>
        </w:rPr>
        <w:t xml:space="preserve">In </w:t>
      </w:r>
      <w:r w:rsidR="00326284">
        <w:rPr>
          <w:rFonts w:ascii="Arial" w:eastAsia="Arial" w:hAnsi="Arial" w:cs="Arial"/>
          <w:sz w:val="24"/>
          <w:szCs w:val="24"/>
        </w:rPr>
        <w:t xml:space="preserve">the </w:t>
      </w:r>
      <w:r>
        <w:rPr>
          <w:rFonts w:ascii="Arial" w:eastAsia="Arial" w:hAnsi="Arial" w:cs="Arial"/>
          <w:sz w:val="24"/>
          <w:szCs w:val="24"/>
        </w:rPr>
        <w:t>spring of 1996</w:t>
      </w:r>
      <w:r w:rsidR="00326284">
        <w:rPr>
          <w:rFonts w:ascii="Arial" w:eastAsia="Arial" w:hAnsi="Arial" w:cs="Arial"/>
          <w:sz w:val="24"/>
          <w:szCs w:val="24"/>
        </w:rPr>
        <w:t>,</w:t>
      </w:r>
      <w:r>
        <w:rPr>
          <w:rFonts w:ascii="Arial" w:eastAsia="Arial" w:hAnsi="Arial" w:cs="Arial"/>
          <w:sz w:val="24"/>
          <w:szCs w:val="24"/>
        </w:rPr>
        <w:t xml:space="preserve"> </w:t>
      </w:r>
      <w:r w:rsidR="0089282C">
        <w:rPr>
          <w:rFonts w:ascii="Arial" w:eastAsia="Arial" w:hAnsi="Arial" w:cs="Arial"/>
          <w:sz w:val="24"/>
          <w:szCs w:val="24"/>
        </w:rPr>
        <w:t xml:space="preserve">at least </w:t>
      </w:r>
      <w:r>
        <w:rPr>
          <w:rFonts w:ascii="Arial" w:eastAsia="Arial" w:hAnsi="Arial" w:cs="Arial"/>
          <w:sz w:val="24"/>
          <w:szCs w:val="24"/>
        </w:rPr>
        <w:t>one individual</w:t>
      </w:r>
      <w:r w:rsidR="0089282C">
        <w:rPr>
          <w:rFonts w:ascii="Arial" w:eastAsia="Arial" w:hAnsi="Arial" w:cs="Arial"/>
          <w:sz w:val="24"/>
          <w:szCs w:val="24"/>
        </w:rPr>
        <w:t xml:space="preserve"> was </w:t>
      </w:r>
      <w:r>
        <w:rPr>
          <w:rFonts w:ascii="Arial" w:eastAsia="Arial" w:hAnsi="Arial" w:cs="Arial"/>
          <w:sz w:val="24"/>
          <w:szCs w:val="24"/>
        </w:rPr>
        <w:t xml:space="preserve">removed from CA-SBA-93 located in </w:t>
      </w:r>
      <w:proofErr w:type="spellStart"/>
      <w:r>
        <w:rPr>
          <w:rFonts w:ascii="Arial" w:eastAsia="Arial" w:hAnsi="Arial" w:cs="Arial"/>
          <w:sz w:val="24"/>
          <w:szCs w:val="24"/>
        </w:rPr>
        <w:t>Gaviota</w:t>
      </w:r>
      <w:proofErr w:type="spellEnd"/>
      <w:r>
        <w:rPr>
          <w:rFonts w:ascii="Arial" w:eastAsia="Arial" w:hAnsi="Arial" w:cs="Arial"/>
          <w:sz w:val="24"/>
          <w:szCs w:val="24"/>
        </w:rPr>
        <w:t>, California</w:t>
      </w:r>
      <w:r w:rsidR="0089282C">
        <w:rPr>
          <w:rFonts w:ascii="Arial" w:eastAsia="Arial" w:hAnsi="Arial" w:cs="Arial"/>
          <w:sz w:val="24"/>
          <w:szCs w:val="24"/>
        </w:rPr>
        <w:t xml:space="preserve">.  </w:t>
      </w:r>
      <w:r w:rsidR="007734DB">
        <w:rPr>
          <w:rFonts w:ascii="Arial" w:eastAsia="Arial" w:hAnsi="Arial" w:cs="Arial"/>
          <w:sz w:val="24"/>
          <w:szCs w:val="24"/>
        </w:rPr>
        <w:t xml:space="preserve">The site lies about 20 miles west of the UCSB campus on a coastal bluff about halfway between Refugio and </w:t>
      </w:r>
      <w:proofErr w:type="spellStart"/>
      <w:r w:rsidR="007734DB">
        <w:rPr>
          <w:rFonts w:ascii="Arial" w:eastAsia="Arial" w:hAnsi="Arial" w:cs="Arial"/>
          <w:sz w:val="24"/>
          <w:szCs w:val="24"/>
        </w:rPr>
        <w:t>Gaviota</w:t>
      </w:r>
      <w:proofErr w:type="spellEnd"/>
      <w:r w:rsidR="007734DB">
        <w:rPr>
          <w:rFonts w:ascii="Arial" w:eastAsia="Arial" w:hAnsi="Arial" w:cs="Arial"/>
          <w:sz w:val="24"/>
          <w:szCs w:val="24"/>
        </w:rPr>
        <w:t xml:space="preserve"> State Beaches on state property. Located between the Southern Pacific railroad and the ocean, it overlooks the coast at the mouth of Cañada del Molino, which in earlier times was known as Cañada de la Piedra de </w:t>
      </w:r>
      <w:proofErr w:type="spellStart"/>
      <w:r w:rsidR="007734DB">
        <w:rPr>
          <w:rFonts w:ascii="Arial" w:eastAsia="Arial" w:hAnsi="Arial" w:cs="Arial"/>
          <w:sz w:val="24"/>
          <w:szCs w:val="24"/>
        </w:rPr>
        <w:t>Amolar</w:t>
      </w:r>
      <w:proofErr w:type="spellEnd"/>
      <w:r w:rsidR="007734DB">
        <w:rPr>
          <w:rFonts w:ascii="Arial" w:eastAsia="Arial" w:hAnsi="Arial" w:cs="Arial"/>
          <w:sz w:val="24"/>
          <w:szCs w:val="24"/>
        </w:rPr>
        <w:t xml:space="preserve">.  </w:t>
      </w:r>
      <w:r w:rsidR="0089282C">
        <w:rPr>
          <w:rFonts w:ascii="Arial" w:eastAsia="Arial" w:hAnsi="Arial" w:cs="Arial"/>
          <w:sz w:val="24"/>
          <w:szCs w:val="24"/>
        </w:rPr>
        <w:t>Excavation was supervised by UCSB archaeologist</w:t>
      </w:r>
      <w:r>
        <w:rPr>
          <w:rFonts w:ascii="Arial" w:eastAsia="Arial" w:hAnsi="Arial" w:cs="Arial"/>
          <w:sz w:val="24"/>
          <w:szCs w:val="24"/>
        </w:rPr>
        <w:t xml:space="preserve"> Mike </w:t>
      </w:r>
      <w:proofErr w:type="spellStart"/>
      <w:r>
        <w:rPr>
          <w:rFonts w:ascii="Arial" w:eastAsia="Arial" w:hAnsi="Arial" w:cs="Arial"/>
          <w:sz w:val="24"/>
          <w:szCs w:val="24"/>
        </w:rPr>
        <w:t>Glassow</w:t>
      </w:r>
      <w:proofErr w:type="spellEnd"/>
      <w:r w:rsidR="0089282C">
        <w:rPr>
          <w:rFonts w:ascii="Arial" w:eastAsia="Arial" w:hAnsi="Arial" w:cs="Arial"/>
          <w:sz w:val="24"/>
          <w:szCs w:val="24"/>
        </w:rPr>
        <w:t xml:space="preserve"> as part of a </w:t>
      </w:r>
      <w:r>
        <w:rPr>
          <w:rFonts w:ascii="Arial" w:eastAsia="Arial" w:hAnsi="Arial" w:cs="Arial"/>
          <w:sz w:val="24"/>
          <w:szCs w:val="24"/>
        </w:rPr>
        <w:t>field class</w:t>
      </w:r>
      <w:r w:rsidR="00E73E56">
        <w:rPr>
          <w:rFonts w:ascii="Arial" w:eastAsia="Arial" w:hAnsi="Arial" w:cs="Arial"/>
          <w:sz w:val="24"/>
          <w:szCs w:val="24"/>
        </w:rPr>
        <w:t>;</w:t>
      </w:r>
      <w:r w:rsidR="007734DB">
        <w:rPr>
          <w:rFonts w:ascii="Arial" w:eastAsia="Arial" w:hAnsi="Arial" w:cs="Arial"/>
          <w:sz w:val="24"/>
          <w:szCs w:val="24"/>
        </w:rPr>
        <w:t xml:space="preserve"> </w:t>
      </w:r>
      <w:r w:rsidR="00E73E56">
        <w:rPr>
          <w:rFonts w:ascii="Arial" w:eastAsia="Arial" w:hAnsi="Arial" w:cs="Arial"/>
          <w:sz w:val="24"/>
          <w:szCs w:val="24"/>
        </w:rPr>
        <w:t>the site is managed</w:t>
      </w:r>
      <w:r w:rsidR="007734DB">
        <w:rPr>
          <w:rFonts w:ascii="Arial" w:eastAsia="Arial" w:hAnsi="Arial" w:cs="Arial"/>
          <w:sz w:val="24"/>
          <w:szCs w:val="24"/>
        </w:rPr>
        <w:t xml:space="preserve"> by the Department of Parks and Recreation</w:t>
      </w:r>
      <w:r w:rsidR="0089282C">
        <w:rPr>
          <w:rFonts w:ascii="Arial" w:eastAsia="Arial" w:hAnsi="Arial" w:cs="Arial"/>
          <w:sz w:val="24"/>
          <w:szCs w:val="24"/>
        </w:rPr>
        <w:t>.</w:t>
      </w:r>
      <w:r w:rsidR="000862B8">
        <w:rPr>
          <w:rFonts w:ascii="Arial" w:eastAsia="Arial" w:hAnsi="Arial" w:cs="Arial"/>
          <w:sz w:val="24"/>
          <w:szCs w:val="24"/>
        </w:rPr>
        <w:t xml:space="preserve"> </w:t>
      </w:r>
      <w:r w:rsidR="007734DB">
        <w:rPr>
          <w:rFonts w:ascii="Arial" w:eastAsia="Arial" w:hAnsi="Arial" w:cs="Arial"/>
          <w:sz w:val="24"/>
          <w:szCs w:val="24"/>
        </w:rPr>
        <w:t>Potential AFOs include several shaped mortar fragments, a few pestle fragments, several dozen hammerstones, large point fragments (no diagnostic of particular time periods, unfortunately), biface preforms, and relatively high concentrations of Monterey chert flakes.</w:t>
      </w:r>
      <w:r w:rsidR="00540600">
        <w:rPr>
          <w:rFonts w:ascii="Arial" w:eastAsia="Arial" w:hAnsi="Arial" w:cs="Arial"/>
          <w:sz w:val="24"/>
          <w:szCs w:val="24"/>
        </w:rPr>
        <w:t xml:space="preserve"> No radiocarbon dating has been done on this material.</w:t>
      </w:r>
      <w:r w:rsidR="0089282C">
        <w:rPr>
          <w:rFonts w:ascii="Arial" w:eastAsia="Arial" w:hAnsi="Arial" w:cs="Arial"/>
          <w:sz w:val="24"/>
          <w:szCs w:val="24"/>
        </w:rPr>
        <w:t xml:space="preserve"> Materials from this excavation were </w:t>
      </w:r>
      <w:r w:rsidR="007734DB">
        <w:rPr>
          <w:rFonts w:ascii="Arial" w:eastAsia="Arial" w:hAnsi="Arial" w:cs="Arial"/>
          <w:sz w:val="24"/>
          <w:szCs w:val="24"/>
        </w:rPr>
        <w:t xml:space="preserve">moved into the RAEC as </w:t>
      </w:r>
      <w:r>
        <w:rPr>
          <w:rFonts w:ascii="Arial" w:eastAsia="Arial" w:hAnsi="Arial" w:cs="Arial"/>
          <w:sz w:val="24"/>
          <w:szCs w:val="24"/>
        </w:rPr>
        <w:t xml:space="preserve">Accession 614. </w:t>
      </w:r>
    </w:p>
    <w:p w14:paraId="38EE0B7A" w14:textId="77777777" w:rsidR="000D0F9C" w:rsidRDefault="0091138D">
      <w:pPr>
        <w:rPr>
          <w:rFonts w:ascii="Arial" w:eastAsia="Arial" w:hAnsi="Arial" w:cs="Arial"/>
          <w:b/>
          <w:sz w:val="24"/>
          <w:szCs w:val="24"/>
        </w:rPr>
      </w:pPr>
      <w:r>
        <w:rPr>
          <w:noProof/>
        </w:rPr>
        <w:drawing>
          <wp:anchor distT="114300" distB="114300" distL="114300" distR="114300" simplePos="0" relativeHeight="251660288" behindDoc="0" locked="0" layoutInCell="1" hidden="0" allowOverlap="1" wp14:anchorId="413CC722" wp14:editId="53B049C7">
            <wp:simplePos x="0" y="0"/>
            <wp:positionH relativeFrom="column">
              <wp:posOffset>19052</wp:posOffset>
            </wp:positionH>
            <wp:positionV relativeFrom="paragraph">
              <wp:posOffset>314325</wp:posOffset>
            </wp:positionV>
            <wp:extent cx="3138360" cy="2082181"/>
            <wp:effectExtent l="0" t="0" r="0" b="0"/>
            <wp:wrapSquare wrapText="bothSides" distT="114300" distB="114300" distL="114300" distR="114300"/>
            <wp:docPr id="1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9"/>
                    <a:srcRect/>
                    <a:stretch>
                      <a:fillRect/>
                    </a:stretch>
                  </pic:blipFill>
                  <pic:spPr>
                    <a:xfrm>
                      <a:off x="0" y="0"/>
                      <a:ext cx="3138360" cy="2082181"/>
                    </a:xfrm>
                    <a:prstGeom prst="rect">
                      <a:avLst/>
                    </a:prstGeom>
                    <a:ln/>
                  </pic:spPr>
                </pic:pic>
              </a:graphicData>
            </a:graphic>
          </wp:anchor>
        </w:drawing>
      </w:r>
    </w:p>
    <w:p w14:paraId="1F3B1F83" w14:textId="77777777" w:rsidR="000D0F9C" w:rsidRDefault="0091138D">
      <w:pPr>
        <w:rPr>
          <w:rFonts w:ascii="Arial" w:eastAsia="Arial" w:hAnsi="Arial" w:cs="Arial"/>
          <w:b/>
          <w:sz w:val="24"/>
          <w:szCs w:val="24"/>
        </w:rPr>
      </w:pPr>
      <w:r>
        <w:rPr>
          <w:rFonts w:ascii="Arial" w:eastAsia="Arial" w:hAnsi="Arial" w:cs="Arial"/>
          <w:b/>
          <w:sz w:val="24"/>
          <w:szCs w:val="24"/>
        </w:rPr>
        <w:t>CA-SBA-205</w:t>
      </w:r>
    </w:p>
    <w:p w14:paraId="438AF48A" w14:textId="4510FDDB" w:rsidR="001C0E67" w:rsidRDefault="0091138D">
      <w:pPr>
        <w:rPr>
          <w:rFonts w:ascii="Arial" w:eastAsia="Arial" w:hAnsi="Arial" w:cs="Arial"/>
          <w:sz w:val="24"/>
          <w:szCs w:val="24"/>
        </w:rPr>
      </w:pPr>
      <w:r>
        <w:rPr>
          <w:rFonts w:ascii="Arial" w:eastAsia="Arial" w:hAnsi="Arial" w:cs="Arial"/>
          <w:sz w:val="24"/>
          <w:szCs w:val="24"/>
        </w:rPr>
        <w:t xml:space="preserve">In spring of 1990, the remains of one individual </w:t>
      </w:r>
      <w:r w:rsidR="006D34B9">
        <w:rPr>
          <w:rFonts w:ascii="Arial" w:eastAsia="Arial" w:hAnsi="Arial" w:cs="Arial"/>
          <w:sz w:val="24"/>
          <w:szCs w:val="24"/>
        </w:rPr>
        <w:t>were</w:t>
      </w:r>
      <w:r>
        <w:rPr>
          <w:rFonts w:ascii="Arial" w:eastAsia="Arial" w:hAnsi="Arial" w:cs="Arial"/>
          <w:sz w:val="24"/>
          <w:szCs w:val="24"/>
        </w:rPr>
        <w:t xml:space="preserve"> removed from</w:t>
      </w:r>
      <w:r w:rsidR="00C84309">
        <w:rPr>
          <w:rFonts w:ascii="Arial" w:eastAsia="Arial" w:hAnsi="Arial" w:cs="Arial"/>
          <w:sz w:val="24"/>
          <w:szCs w:val="24"/>
        </w:rPr>
        <w:t xml:space="preserve"> site CA-SBA-205 at</w:t>
      </w:r>
      <w:r>
        <w:rPr>
          <w:rFonts w:ascii="Arial" w:eastAsia="Arial" w:hAnsi="Arial" w:cs="Arial"/>
          <w:sz w:val="24"/>
          <w:szCs w:val="24"/>
        </w:rPr>
        <w:t xml:space="preserve"> </w:t>
      </w:r>
      <w:proofErr w:type="spellStart"/>
      <w:r>
        <w:rPr>
          <w:rFonts w:ascii="Arial" w:eastAsia="Arial" w:hAnsi="Arial" w:cs="Arial"/>
          <w:sz w:val="24"/>
          <w:szCs w:val="24"/>
        </w:rPr>
        <w:t>Jalama</w:t>
      </w:r>
      <w:proofErr w:type="spellEnd"/>
      <w:r>
        <w:rPr>
          <w:rFonts w:ascii="Arial" w:eastAsia="Arial" w:hAnsi="Arial" w:cs="Arial"/>
          <w:sz w:val="24"/>
          <w:szCs w:val="24"/>
        </w:rPr>
        <w:t xml:space="preserve"> Beach. </w:t>
      </w:r>
      <w:r w:rsidR="00326284">
        <w:rPr>
          <w:rFonts w:ascii="Arial" w:eastAsia="Arial" w:hAnsi="Arial" w:cs="Arial"/>
          <w:sz w:val="24"/>
          <w:szCs w:val="24"/>
        </w:rPr>
        <w:t xml:space="preserve">Located north of Point Conception, this was the location of the </w:t>
      </w:r>
      <w:proofErr w:type="spellStart"/>
      <w:r w:rsidR="00326284">
        <w:rPr>
          <w:rFonts w:ascii="Arial" w:eastAsia="Arial" w:hAnsi="Arial" w:cs="Arial"/>
          <w:sz w:val="24"/>
          <w:szCs w:val="24"/>
        </w:rPr>
        <w:t>Purisimeno</w:t>
      </w:r>
      <w:proofErr w:type="spellEnd"/>
      <w:r w:rsidR="00326284">
        <w:rPr>
          <w:rFonts w:ascii="Arial" w:eastAsia="Arial" w:hAnsi="Arial" w:cs="Arial"/>
          <w:sz w:val="24"/>
          <w:szCs w:val="24"/>
        </w:rPr>
        <w:t xml:space="preserve"> Chumash village of </w:t>
      </w:r>
      <w:proofErr w:type="spellStart"/>
      <w:r w:rsidR="00326284">
        <w:rPr>
          <w:rFonts w:ascii="Arial" w:eastAsia="Arial" w:hAnsi="Arial" w:cs="Arial"/>
          <w:sz w:val="24"/>
          <w:szCs w:val="24"/>
        </w:rPr>
        <w:t>Shilimaqshtush</w:t>
      </w:r>
      <w:proofErr w:type="spellEnd"/>
      <w:r w:rsidR="00326284">
        <w:rPr>
          <w:rFonts w:ascii="Arial" w:eastAsia="Arial" w:hAnsi="Arial" w:cs="Arial"/>
          <w:sz w:val="24"/>
          <w:szCs w:val="24"/>
        </w:rPr>
        <w:t xml:space="preserve"> during the Historic period. The first historic accounts of </w:t>
      </w:r>
      <w:proofErr w:type="spellStart"/>
      <w:r w:rsidR="00326284">
        <w:rPr>
          <w:rFonts w:ascii="Arial" w:eastAsia="Arial" w:hAnsi="Arial" w:cs="Arial"/>
          <w:sz w:val="24"/>
          <w:szCs w:val="24"/>
        </w:rPr>
        <w:t>Shilimaqshtush</w:t>
      </w:r>
      <w:proofErr w:type="spellEnd"/>
      <w:r w:rsidR="00326284">
        <w:rPr>
          <w:rFonts w:ascii="Arial" w:eastAsia="Arial" w:hAnsi="Arial" w:cs="Arial"/>
          <w:sz w:val="24"/>
          <w:szCs w:val="24"/>
        </w:rPr>
        <w:t xml:space="preserve"> suggest that the village was populated by about 140-250 people who occupied upwards of 30 houses. </w:t>
      </w:r>
      <w:r w:rsidR="00E73E56">
        <w:rPr>
          <w:rFonts w:ascii="Arial" w:eastAsia="Arial" w:hAnsi="Arial" w:cs="Arial"/>
          <w:sz w:val="24"/>
          <w:szCs w:val="24"/>
        </w:rPr>
        <w:t xml:space="preserve">Occupation of CA-SBA-205 has been dated to the mid-1400s without evidence for earlier occupations. </w:t>
      </w:r>
      <w:r>
        <w:rPr>
          <w:rFonts w:ascii="Arial" w:eastAsia="Arial" w:hAnsi="Arial" w:cs="Arial"/>
          <w:sz w:val="24"/>
          <w:szCs w:val="24"/>
        </w:rPr>
        <w:t xml:space="preserve">The remains are a small human bone fragment as well as a deciduous tooth. </w:t>
      </w:r>
      <w:r w:rsidR="00C84309">
        <w:rPr>
          <w:rFonts w:ascii="Arial" w:eastAsia="Arial" w:hAnsi="Arial" w:cs="Arial"/>
          <w:sz w:val="24"/>
          <w:szCs w:val="24"/>
        </w:rPr>
        <w:t xml:space="preserve">Initial analysis claimed that the </w:t>
      </w:r>
      <w:r>
        <w:rPr>
          <w:rFonts w:ascii="Arial" w:eastAsia="Arial" w:hAnsi="Arial" w:cs="Arial"/>
          <w:sz w:val="24"/>
          <w:szCs w:val="24"/>
        </w:rPr>
        <w:t>tooth was lost naturally during the life of a child, and d</w:t>
      </w:r>
      <w:r w:rsidR="00C84309">
        <w:rPr>
          <w:rFonts w:ascii="Arial" w:eastAsia="Arial" w:hAnsi="Arial" w:cs="Arial"/>
          <w:sz w:val="24"/>
          <w:szCs w:val="24"/>
        </w:rPr>
        <w:t>id</w:t>
      </w:r>
      <w:r>
        <w:rPr>
          <w:rFonts w:ascii="Arial" w:eastAsia="Arial" w:hAnsi="Arial" w:cs="Arial"/>
          <w:sz w:val="24"/>
          <w:szCs w:val="24"/>
        </w:rPr>
        <w:t xml:space="preserve"> not represent the remains of a burial.</w:t>
      </w:r>
      <w:r w:rsidR="00C84309">
        <w:rPr>
          <w:rFonts w:ascii="Arial" w:eastAsia="Arial" w:hAnsi="Arial" w:cs="Arial"/>
          <w:sz w:val="24"/>
          <w:szCs w:val="24"/>
        </w:rPr>
        <w:t xml:space="preserve"> No AFOs were identified by researchers at the site</w:t>
      </w:r>
      <w:r w:rsidR="008E76F2">
        <w:rPr>
          <w:rFonts w:ascii="Arial" w:eastAsia="Arial" w:hAnsi="Arial" w:cs="Arial"/>
          <w:sz w:val="24"/>
          <w:szCs w:val="24"/>
        </w:rPr>
        <w:t>, though some may exist in associated collections</w:t>
      </w:r>
      <w:r w:rsidR="00C84309">
        <w:rPr>
          <w:rFonts w:ascii="Arial" w:eastAsia="Arial" w:hAnsi="Arial" w:cs="Arial"/>
          <w:sz w:val="24"/>
          <w:szCs w:val="24"/>
        </w:rPr>
        <w:t>.</w:t>
      </w:r>
      <w:r w:rsidR="00540600">
        <w:rPr>
          <w:rFonts w:ascii="Arial" w:eastAsia="Arial" w:hAnsi="Arial" w:cs="Arial"/>
          <w:sz w:val="24"/>
          <w:szCs w:val="24"/>
        </w:rPr>
        <w:t xml:space="preserve"> ERC Environmental and Energy Services Company, Inc. (ERCE) </w:t>
      </w:r>
      <w:r w:rsidR="00C84309">
        <w:rPr>
          <w:rFonts w:ascii="Arial" w:eastAsia="Arial" w:hAnsi="Arial" w:cs="Arial"/>
          <w:sz w:val="24"/>
          <w:szCs w:val="24"/>
        </w:rPr>
        <w:t xml:space="preserve">was responsible for excavation, with Timothy Hazeltine serving as principal investigator. The collection was received by the RAEC as Accession 489.  </w:t>
      </w:r>
    </w:p>
    <w:p w14:paraId="5D93B7C2" w14:textId="77777777" w:rsidR="001C0E67" w:rsidRPr="001C0E67" w:rsidRDefault="001C0E67">
      <w:pPr>
        <w:rPr>
          <w:rFonts w:ascii="Arial" w:eastAsia="Arial" w:hAnsi="Arial" w:cs="Arial"/>
          <w:i/>
          <w:sz w:val="24"/>
          <w:szCs w:val="24"/>
          <w:highlight w:val="yellow"/>
        </w:rPr>
      </w:pPr>
    </w:p>
    <w:p w14:paraId="69BF5E0D" w14:textId="1A3A860C" w:rsidR="000D0F9C" w:rsidRDefault="001C0E67">
      <w:pPr>
        <w:rPr>
          <w:rFonts w:ascii="Arial" w:eastAsia="Arial" w:hAnsi="Arial" w:cs="Arial"/>
          <w:b/>
          <w:sz w:val="24"/>
          <w:szCs w:val="24"/>
        </w:rPr>
      </w:pPr>
      <w:r>
        <w:rPr>
          <w:rFonts w:ascii="Arial" w:eastAsia="Arial" w:hAnsi="Arial" w:cs="Arial"/>
          <w:b/>
          <w:sz w:val="24"/>
          <w:szCs w:val="24"/>
        </w:rPr>
        <w:br/>
      </w:r>
      <w:r w:rsidR="0091138D">
        <w:rPr>
          <w:rFonts w:ascii="Arial" w:eastAsia="Arial" w:hAnsi="Arial" w:cs="Arial"/>
          <w:b/>
          <w:sz w:val="24"/>
          <w:szCs w:val="24"/>
        </w:rPr>
        <w:t>CA-SBA-541</w:t>
      </w:r>
      <w:r w:rsidR="0091138D">
        <w:rPr>
          <w:noProof/>
        </w:rPr>
        <w:drawing>
          <wp:anchor distT="114300" distB="114300" distL="114300" distR="114300" simplePos="0" relativeHeight="251661312" behindDoc="0" locked="0" layoutInCell="1" hidden="0" allowOverlap="1" wp14:anchorId="2D0B3CBF" wp14:editId="232642FB">
            <wp:simplePos x="0" y="0"/>
            <wp:positionH relativeFrom="column">
              <wp:posOffset>19051</wp:posOffset>
            </wp:positionH>
            <wp:positionV relativeFrom="paragraph">
              <wp:posOffset>114300</wp:posOffset>
            </wp:positionV>
            <wp:extent cx="2971800" cy="1881188"/>
            <wp:effectExtent l="0" t="0" r="0" b="0"/>
            <wp:wrapSquare wrapText="bothSides" distT="114300" distB="114300" distL="114300" distR="114300"/>
            <wp:docPr id="1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a:stretch>
                      <a:fillRect/>
                    </a:stretch>
                  </pic:blipFill>
                  <pic:spPr>
                    <a:xfrm>
                      <a:off x="0" y="0"/>
                      <a:ext cx="2971800" cy="1881188"/>
                    </a:xfrm>
                    <a:prstGeom prst="rect">
                      <a:avLst/>
                    </a:prstGeom>
                    <a:ln/>
                  </pic:spPr>
                </pic:pic>
              </a:graphicData>
            </a:graphic>
          </wp:anchor>
        </w:drawing>
      </w:r>
    </w:p>
    <w:p w14:paraId="1E3E38F7" w14:textId="657226B8" w:rsidR="001C0E67" w:rsidRPr="001C0E67" w:rsidRDefault="0091138D" w:rsidP="00AD3123">
      <w:pPr>
        <w:rPr>
          <w:rFonts w:ascii="Arial" w:eastAsia="Arial" w:hAnsi="Arial" w:cs="Arial"/>
          <w:sz w:val="24"/>
          <w:szCs w:val="24"/>
        </w:rPr>
      </w:pPr>
      <w:r>
        <w:rPr>
          <w:rFonts w:ascii="Arial" w:eastAsia="Arial" w:hAnsi="Arial" w:cs="Arial"/>
          <w:sz w:val="24"/>
          <w:szCs w:val="24"/>
        </w:rPr>
        <w:t xml:space="preserve">In 1995, the remains of one individual </w:t>
      </w:r>
      <w:r w:rsidR="00AD3123">
        <w:rPr>
          <w:rFonts w:ascii="Arial" w:eastAsia="Arial" w:hAnsi="Arial" w:cs="Arial"/>
          <w:sz w:val="24"/>
          <w:szCs w:val="24"/>
        </w:rPr>
        <w:t>were</w:t>
      </w:r>
      <w:r>
        <w:rPr>
          <w:rFonts w:ascii="Arial" w:eastAsia="Arial" w:hAnsi="Arial" w:cs="Arial"/>
          <w:sz w:val="24"/>
          <w:szCs w:val="24"/>
        </w:rPr>
        <w:t xml:space="preserve"> salvaged from a looter’s pit at </w:t>
      </w:r>
      <w:proofErr w:type="spellStart"/>
      <w:r w:rsidRPr="008C0A9B">
        <w:rPr>
          <w:rFonts w:ascii="Arial" w:eastAsia="Arial" w:hAnsi="Arial" w:cs="Arial"/>
          <w:i/>
          <w:iCs/>
          <w:sz w:val="24"/>
          <w:szCs w:val="24"/>
        </w:rPr>
        <w:t>Humqaq</w:t>
      </w:r>
      <w:proofErr w:type="spellEnd"/>
      <w:r w:rsidR="00AD3123">
        <w:rPr>
          <w:rFonts w:ascii="Arial" w:eastAsia="Arial" w:hAnsi="Arial" w:cs="Arial"/>
          <w:sz w:val="24"/>
          <w:szCs w:val="24"/>
        </w:rPr>
        <w:t xml:space="preserve">, </w:t>
      </w:r>
      <w:r w:rsidRPr="00AD3123">
        <w:rPr>
          <w:rFonts w:ascii="Arial" w:eastAsia="Arial" w:hAnsi="Arial" w:cs="Arial"/>
          <w:sz w:val="24"/>
          <w:szCs w:val="24"/>
        </w:rPr>
        <w:t>Point</w:t>
      </w:r>
      <w:r>
        <w:rPr>
          <w:rFonts w:ascii="Arial" w:eastAsia="Arial" w:hAnsi="Arial" w:cs="Arial"/>
          <w:sz w:val="24"/>
          <w:szCs w:val="24"/>
        </w:rPr>
        <w:t xml:space="preserve"> Conception, also known as Bixby Ranch</w:t>
      </w:r>
      <w:r w:rsidR="00AD3123">
        <w:rPr>
          <w:rFonts w:ascii="Arial" w:eastAsia="Arial" w:hAnsi="Arial" w:cs="Arial"/>
          <w:sz w:val="24"/>
          <w:szCs w:val="24"/>
        </w:rPr>
        <w:t xml:space="preserve"> and</w:t>
      </w:r>
      <w:r>
        <w:rPr>
          <w:rFonts w:ascii="Arial" w:eastAsia="Arial" w:hAnsi="Arial" w:cs="Arial"/>
          <w:sz w:val="24"/>
          <w:szCs w:val="24"/>
        </w:rPr>
        <w:t xml:space="preserve"> now the Jack and Laura </w:t>
      </w:r>
      <w:proofErr w:type="spellStart"/>
      <w:r>
        <w:rPr>
          <w:rFonts w:ascii="Arial" w:eastAsia="Arial" w:hAnsi="Arial" w:cs="Arial"/>
          <w:sz w:val="24"/>
          <w:szCs w:val="24"/>
        </w:rPr>
        <w:t>Dangermond</w:t>
      </w:r>
      <w:proofErr w:type="spellEnd"/>
      <w:r>
        <w:rPr>
          <w:rFonts w:ascii="Arial" w:eastAsia="Arial" w:hAnsi="Arial" w:cs="Arial"/>
          <w:sz w:val="24"/>
          <w:szCs w:val="24"/>
        </w:rPr>
        <w:t xml:space="preserve"> Preserve, </w:t>
      </w:r>
      <w:r w:rsidR="00AD3123">
        <w:rPr>
          <w:rFonts w:ascii="Arial" w:eastAsia="Arial" w:hAnsi="Arial" w:cs="Arial"/>
          <w:sz w:val="24"/>
          <w:szCs w:val="24"/>
        </w:rPr>
        <w:t xml:space="preserve">which is </w:t>
      </w:r>
      <w:r>
        <w:rPr>
          <w:rFonts w:ascii="Arial" w:eastAsia="Arial" w:hAnsi="Arial" w:cs="Arial"/>
          <w:sz w:val="24"/>
          <w:szCs w:val="24"/>
        </w:rPr>
        <w:t xml:space="preserve">owned by the Nature Conservancy. The remains were </w:t>
      </w:r>
      <w:r w:rsidR="00AD3123">
        <w:rPr>
          <w:rFonts w:ascii="Arial" w:eastAsia="Arial" w:hAnsi="Arial" w:cs="Arial"/>
          <w:sz w:val="24"/>
          <w:szCs w:val="24"/>
        </w:rPr>
        <w:t>removed</w:t>
      </w:r>
      <w:r>
        <w:rPr>
          <w:rFonts w:ascii="Arial" w:eastAsia="Arial" w:hAnsi="Arial" w:cs="Arial"/>
          <w:sz w:val="24"/>
          <w:szCs w:val="24"/>
        </w:rPr>
        <w:t xml:space="preserve"> by Phil Walker and John Erlandson</w:t>
      </w:r>
      <w:r w:rsidR="00AD3123">
        <w:rPr>
          <w:rFonts w:ascii="Arial" w:eastAsia="Arial" w:hAnsi="Arial" w:cs="Arial"/>
          <w:sz w:val="24"/>
          <w:szCs w:val="24"/>
        </w:rPr>
        <w:t xml:space="preserve">, and received by the RAEC as </w:t>
      </w:r>
      <w:r>
        <w:rPr>
          <w:rFonts w:ascii="Arial" w:eastAsia="Arial" w:hAnsi="Arial" w:cs="Arial"/>
          <w:sz w:val="24"/>
          <w:szCs w:val="24"/>
        </w:rPr>
        <w:t>Acc</w:t>
      </w:r>
      <w:r w:rsidR="00AD3123">
        <w:rPr>
          <w:rFonts w:ascii="Arial" w:eastAsia="Arial" w:hAnsi="Arial" w:cs="Arial"/>
          <w:sz w:val="24"/>
          <w:szCs w:val="24"/>
        </w:rPr>
        <w:t>ession</w:t>
      </w:r>
      <w:r>
        <w:rPr>
          <w:rFonts w:ascii="Arial" w:eastAsia="Arial" w:hAnsi="Arial" w:cs="Arial"/>
          <w:sz w:val="24"/>
          <w:szCs w:val="24"/>
        </w:rPr>
        <w:t xml:space="preserve"> 734. </w:t>
      </w:r>
      <w:r w:rsidR="00AD3123">
        <w:rPr>
          <w:rFonts w:ascii="Arial" w:eastAsia="Arial" w:hAnsi="Arial" w:cs="Arial"/>
          <w:sz w:val="24"/>
          <w:szCs w:val="24"/>
        </w:rPr>
        <w:t>V</w:t>
      </w:r>
      <w:r>
        <w:rPr>
          <w:rFonts w:ascii="Arial" w:eastAsia="Arial" w:hAnsi="Arial" w:cs="Arial"/>
          <w:sz w:val="24"/>
          <w:szCs w:val="24"/>
        </w:rPr>
        <w:t>arious associated funerary objects</w:t>
      </w:r>
      <w:r w:rsidR="00AD3123">
        <w:rPr>
          <w:rFonts w:ascii="Arial" w:eastAsia="Arial" w:hAnsi="Arial" w:cs="Arial"/>
          <w:sz w:val="24"/>
          <w:szCs w:val="24"/>
        </w:rPr>
        <w:t xml:space="preserve"> are included in the collection</w:t>
      </w:r>
      <w:r w:rsidR="008E76F2">
        <w:rPr>
          <w:rFonts w:ascii="Arial" w:eastAsia="Arial" w:hAnsi="Arial" w:cs="Arial"/>
          <w:sz w:val="24"/>
          <w:szCs w:val="24"/>
        </w:rPr>
        <w:t>, including lithics, shell beads and abalone shells</w:t>
      </w:r>
      <w:r w:rsidR="00AD3123">
        <w:rPr>
          <w:rFonts w:ascii="Arial" w:eastAsia="Arial" w:hAnsi="Arial" w:cs="Arial"/>
          <w:sz w:val="24"/>
          <w:szCs w:val="24"/>
        </w:rPr>
        <w:t>.</w:t>
      </w:r>
      <w:r w:rsidR="001C0E67">
        <w:rPr>
          <w:rFonts w:ascii="Arial" w:eastAsia="Arial" w:hAnsi="Arial" w:cs="Arial"/>
          <w:sz w:val="24"/>
          <w:szCs w:val="24"/>
        </w:rPr>
        <w:t xml:space="preserve"> Unfortunately, there is no known period of origin.</w:t>
      </w:r>
      <w:r>
        <w:rPr>
          <w:rFonts w:ascii="Arial" w:eastAsia="Arial" w:hAnsi="Arial" w:cs="Arial"/>
          <w:sz w:val="24"/>
          <w:szCs w:val="24"/>
        </w:rPr>
        <w:t xml:space="preserve"> </w:t>
      </w:r>
    </w:p>
    <w:p w14:paraId="160F11DB" w14:textId="77777777" w:rsidR="000D0F9C" w:rsidRDefault="000D0F9C">
      <w:pPr>
        <w:rPr>
          <w:rFonts w:ascii="Arial" w:eastAsia="Arial" w:hAnsi="Arial" w:cs="Arial"/>
          <w:b/>
          <w:sz w:val="24"/>
          <w:szCs w:val="24"/>
        </w:rPr>
      </w:pPr>
    </w:p>
    <w:p w14:paraId="5C7D5787" w14:textId="3215F4C1" w:rsidR="000D0F9C" w:rsidRDefault="0091138D">
      <w:pPr>
        <w:rPr>
          <w:rFonts w:ascii="Arial" w:eastAsia="Arial" w:hAnsi="Arial" w:cs="Arial"/>
          <w:b/>
          <w:sz w:val="24"/>
          <w:szCs w:val="24"/>
        </w:rPr>
      </w:pPr>
      <w:r>
        <w:rPr>
          <w:noProof/>
        </w:rPr>
        <w:drawing>
          <wp:anchor distT="114300" distB="114300" distL="114300" distR="114300" simplePos="0" relativeHeight="251662336" behindDoc="0" locked="0" layoutInCell="1" hidden="0" allowOverlap="1" wp14:anchorId="0DE457A0" wp14:editId="0C0250B2">
            <wp:simplePos x="0" y="0"/>
            <wp:positionH relativeFrom="column">
              <wp:posOffset>19051</wp:posOffset>
            </wp:positionH>
            <wp:positionV relativeFrom="paragraph">
              <wp:posOffset>114300</wp:posOffset>
            </wp:positionV>
            <wp:extent cx="3071813" cy="1752508"/>
            <wp:effectExtent l="0" t="0" r="0" b="0"/>
            <wp:wrapSquare wrapText="bothSides" distT="114300" distB="114300" distL="114300" distR="114300"/>
            <wp:docPr id="1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1"/>
                    <a:srcRect/>
                    <a:stretch>
                      <a:fillRect/>
                    </a:stretch>
                  </pic:blipFill>
                  <pic:spPr>
                    <a:xfrm>
                      <a:off x="0" y="0"/>
                      <a:ext cx="3071813" cy="1752508"/>
                    </a:xfrm>
                    <a:prstGeom prst="rect">
                      <a:avLst/>
                    </a:prstGeom>
                    <a:ln/>
                  </pic:spPr>
                </pic:pic>
              </a:graphicData>
            </a:graphic>
          </wp:anchor>
        </w:drawing>
      </w:r>
      <w:r w:rsidR="001C0E67">
        <w:rPr>
          <w:rFonts w:ascii="Arial" w:eastAsia="Arial" w:hAnsi="Arial" w:cs="Arial"/>
          <w:b/>
          <w:sz w:val="24"/>
          <w:szCs w:val="24"/>
        </w:rPr>
        <w:br/>
      </w:r>
      <w:r>
        <w:rPr>
          <w:rFonts w:ascii="Arial" w:eastAsia="Arial" w:hAnsi="Arial" w:cs="Arial"/>
          <w:b/>
          <w:sz w:val="24"/>
          <w:szCs w:val="24"/>
        </w:rPr>
        <w:t>CA-SBA-1731</w:t>
      </w:r>
    </w:p>
    <w:p w14:paraId="4F93B520" w14:textId="59358C1E" w:rsidR="000D0F9C" w:rsidRDefault="0091138D" w:rsidP="00AD3123">
      <w:pPr>
        <w:rPr>
          <w:rFonts w:ascii="Arial" w:eastAsia="Arial" w:hAnsi="Arial" w:cs="Arial"/>
          <w:i/>
          <w:sz w:val="24"/>
          <w:szCs w:val="24"/>
          <w:highlight w:val="yellow"/>
        </w:rPr>
      </w:pPr>
      <w:r>
        <w:rPr>
          <w:rFonts w:ascii="Arial" w:eastAsia="Arial" w:hAnsi="Arial" w:cs="Arial"/>
          <w:sz w:val="24"/>
          <w:szCs w:val="24"/>
        </w:rPr>
        <w:t xml:space="preserve">In winter 1988, the remains of one individual were removed from CA-SBA-1731. The site is located approximately 18 miles west of Santa Barbara, California, on a low terrace adjacent to the beach about 65 meters east of the mouth of Corral Creek. The remains contain a single human deciduous molar. </w:t>
      </w:r>
      <w:r w:rsidR="00AD3123">
        <w:rPr>
          <w:rFonts w:ascii="Arial" w:eastAsia="Arial" w:hAnsi="Arial" w:cs="Arial"/>
          <w:sz w:val="24"/>
          <w:szCs w:val="24"/>
        </w:rPr>
        <w:t>E</w:t>
      </w:r>
      <w:r>
        <w:rPr>
          <w:rFonts w:ascii="Arial" w:eastAsia="Arial" w:hAnsi="Arial" w:cs="Arial"/>
          <w:sz w:val="24"/>
          <w:szCs w:val="24"/>
        </w:rPr>
        <w:t xml:space="preserve">xcavations were conducted to mitigate direct impacts to SBA-1731 resulting from the construction of an oil and gas pipeline by Exxon Company, USA and resulted in an extensive report. </w:t>
      </w:r>
      <w:r w:rsidR="00AD3123">
        <w:rPr>
          <w:rFonts w:ascii="Arial" w:eastAsia="Arial" w:hAnsi="Arial" w:cs="Arial"/>
          <w:sz w:val="24"/>
          <w:szCs w:val="24"/>
        </w:rPr>
        <w:t xml:space="preserve">Dames and Moore was responsible for excavation, with Joyce Gerber serving as principal investigator under the Santa Ynez Unit Development Project. </w:t>
      </w:r>
      <w:r>
        <w:rPr>
          <w:rFonts w:ascii="Arial" w:eastAsia="Arial" w:hAnsi="Arial" w:cs="Arial"/>
          <w:sz w:val="24"/>
          <w:szCs w:val="24"/>
        </w:rPr>
        <w:t xml:space="preserve">Based on an analysis of the </w:t>
      </w:r>
      <w:proofErr w:type="spellStart"/>
      <w:r>
        <w:rPr>
          <w:rFonts w:ascii="Arial" w:eastAsia="Arial" w:hAnsi="Arial" w:cs="Arial"/>
          <w:sz w:val="24"/>
          <w:szCs w:val="24"/>
        </w:rPr>
        <w:t>seacliff</w:t>
      </w:r>
      <w:proofErr w:type="spellEnd"/>
      <w:r>
        <w:rPr>
          <w:rFonts w:ascii="Arial" w:eastAsia="Arial" w:hAnsi="Arial" w:cs="Arial"/>
          <w:sz w:val="24"/>
          <w:szCs w:val="24"/>
        </w:rPr>
        <w:t xml:space="preserve"> profile and materials excavated, </w:t>
      </w:r>
      <w:r w:rsidR="00AD3123">
        <w:rPr>
          <w:rFonts w:ascii="Arial" w:eastAsia="Arial" w:hAnsi="Arial" w:cs="Arial"/>
          <w:sz w:val="24"/>
          <w:szCs w:val="24"/>
        </w:rPr>
        <w:t>the report concluded that</w:t>
      </w:r>
      <w:r>
        <w:rPr>
          <w:rFonts w:ascii="Arial" w:eastAsia="Arial" w:hAnsi="Arial" w:cs="Arial"/>
          <w:sz w:val="24"/>
          <w:szCs w:val="24"/>
        </w:rPr>
        <w:t>: the eastern portion of the site was the major residential area while the excavated western portion, lower and subject to inundation, was used mainly as a peripheral activity area in which stone tools were manufactured and retooled, animals were butchered, and fish cleaned.</w:t>
      </w:r>
      <w:r w:rsidR="00AD3123">
        <w:rPr>
          <w:rFonts w:ascii="Arial" w:eastAsia="Arial" w:hAnsi="Arial" w:cs="Arial"/>
          <w:sz w:val="24"/>
          <w:szCs w:val="24"/>
        </w:rPr>
        <w:t xml:space="preserve"> </w:t>
      </w:r>
      <w:r>
        <w:rPr>
          <w:rFonts w:ascii="Arial" w:eastAsia="Arial" w:hAnsi="Arial" w:cs="Arial"/>
          <w:sz w:val="24"/>
          <w:szCs w:val="24"/>
        </w:rPr>
        <w:t xml:space="preserve">Radiocarbon samples recovered from the </w:t>
      </w:r>
      <w:proofErr w:type="spellStart"/>
      <w:r>
        <w:rPr>
          <w:rFonts w:ascii="Arial" w:eastAsia="Arial" w:hAnsi="Arial" w:cs="Arial"/>
          <w:sz w:val="24"/>
          <w:szCs w:val="24"/>
        </w:rPr>
        <w:t>seacliff</w:t>
      </w:r>
      <w:proofErr w:type="spellEnd"/>
      <w:r>
        <w:rPr>
          <w:rFonts w:ascii="Arial" w:eastAsia="Arial" w:hAnsi="Arial" w:cs="Arial"/>
          <w:sz w:val="24"/>
          <w:szCs w:val="24"/>
        </w:rPr>
        <w:t xml:space="preserve"> reveal both a prehistoric and historic occupation of the site. Dating of the prehistoric occupation</w:t>
      </w:r>
      <w:r w:rsidR="002F3573">
        <w:rPr>
          <w:rFonts w:ascii="Arial" w:eastAsia="Arial" w:hAnsi="Arial" w:cs="Arial"/>
          <w:sz w:val="24"/>
          <w:szCs w:val="24"/>
        </w:rPr>
        <w:t xml:space="preserve"> </w:t>
      </w:r>
      <w:r>
        <w:rPr>
          <w:rFonts w:ascii="Arial" w:eastAsia="Arial" w:hAnsi="Arial" w:cs="Arial"/>
          <w:sz w:val="24"/>
          <w:szCs w:val="24"/>
        </w:rPr>
        <w:t xml:space="preserve">indicates the major occupation to have taken place between A.D. 850 and A.D. 1150. </w:t>
      </w:r>
      <w:r w:rsidR="00E6433D">
        <w:rPr>
          <w:rFonts w:ascii="Arial" w:eastAsia="Arial" w:hAnsi="Arial" w:cs="Arial"/>
          <w:sz w:val="24"/>
          <w:szCs w:val="24"/>
        </w:rPr>
        <w:t xml:space="preserve">The collection was received by RAEC as Accession 428.  </w:t>
      </w:r>
    </w:p>
    <w:p w14:paraId="709879B8" w14:textId="77777777" w:rsidR="000D0F9C" w:rsidRDefault="000D0F9C">
      <w:pPr>
        <w:rPr>
          <w:rFonts w:ascii="Arial" w:eastAsia="Arial" w:hAnsi="Arial" w:cs="Arial"/>
          <w:b/>
          <w:sz w:val="24"/>
          <w:szCs w:val="24"/>
        </w:rPr>
      </w:pPr>
    </w:p>
    <w:p w14:paraId="248273AB" w14:textId="77777777" w:rsidR="000D0F9C" w:rsidRDefault="0091138D">
      <w:pPr>
        <w:rPr>
          <w:rFonts w:ascii="Arial" w:eastAsia="Arial" w:hAnsi="Arial" w:cs="Arial"/>
          <w:b/>
          <w:sz w:val="24"/>
          <w:szCs w:val="24"/>
        </w:rPr>
      </w:pPr>
      <w:r>
        <w:rPr>
          <w:rFonts w:ascii="Arial" w:eastAsia="Arial" w:hAnsi="Arial" w:cs="Arial"/>
          <w:b/>
          <w:sz w:val="24"/>
          <w:szCs w:val="24"/>
        </w:rPr>
        <w:lastRenderedPageBreak/>
        <w:t>CA-SBA-2014</w:t>
      </w:r>
      <w:r>
        <w:rPr>
          <w:noProof/>
        </w:rPr>
        <w:drawing>
          <wp:anchor distT="114300" distB="114300" distL="114300" distR="114300" simplePos="0" relativeHeight="251663360" behindDoc="0" locked="0" layoutInCell="1" hidden="0" allowOverlap="1" wp14:anchorId="4FDE7FA6" wp14:editId="25D3EBFB">
            <wp:simplePos x="0" y="0"/>
            <wp:positionH relativeFrom="column">
              <wp:posOffset>19051</wp:posOffset>
            </wp:positionH>
            <wp:positionV relativeFrom="paragraph">
              <wp:posOffset>114300</wp:posOffset>
            </wp:positionV>
            <wp:extent cx="3128963" cy="2256463"/>
            <wp:effectExtent l="0" t="0" r="0" b="0"/>
            <wp:wrapSquare wrapText="bothSides" distT="114300" distB="114300" distL="114300" distR="114300"/>
            <wp:docPr id="1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2"/>
                    <a:srcRect b="3846"/>
                    <a:stretch>
                      <a:fillRect/>
                    </a:stretch>
                  </pic:blipFill>
                  <pic:spPr>
                    <a:xfrm>
                      <a:off x="0" y="0"/>
                      <a:ext cx="3128963" cy="2256463"/>
                    </a:xfrm>
                    <a:prstGeom prst="rect">
                      <a:avLst/>
                    </a:prstGeom>
                    <a:ln/>
                  </pic:spPr>
                </pic:pic>
              </a:graphicData>
            </a:graphic>
          </wp:anchor>
        </w:drawing>
      </w:r>
    </w:p>
    <w:p w14:paraId="5C96F7AB" w14:textId="1CB8D272" w:rsidR="00572FB7" w:rsidRPr="00572FB7" w:rsidRDefault="0091138D" w:rsidP="00572FB7">
      <w:pPr>
        <w:spacing w:after="0" w:line="240" w:lineRule="auto"/>
        <w:rPr>
          <w:rFonts w:ascii="Arial" w:eastAsia="Arial" w:hAnsi="Arial" w:cs="Arial"/>
          <w:sz w:val="24"/>
          <w:szCs w:val="24"/>
        </w:rPr>
      </w:pPr>
      <w:r>
        <w:rPr>
          <w:rFonts w:ascii="Arial" w:eastAsia="Arial" w:hAnsi="Arial" w:cs="Arial"/>
          <w:sz w:val="24"/>
          <w:szCs w:val="24"/>
        </w:rPr>
        <w:t xml:space="preserve">Inventoried in 1991, the remains of three adult individuals </w:t>
      </w:r>
      <w:r w:rsidR="008E76F2">
        <w:rPr>
          <w:rFonts w:ascii="Arial" w:eastAsia="Arial" w:hAnsi="Arial" w:cs="Arial"/>
          <w:sz w:val="24"/>
          <w:szCs w:val="24"/>
        </w:rPr>
        <w:t xml:space="preserve">most likely </w:t>
      </w:r>
      <w:r>
        <w:rPr>
          <w:rFonts w:ascii="Arial" w:eastAsia="Arial" w:hAnsi="Arial" w:cs="Arial"/>
          <w:sz w:val="24"/>
          <w:szCs w:val="24"/>
        </w:rPr>
        <w:t>from a burial site known as “The Gate Site,” corresponding to CA-SBA-2014 (also known as Gate Site #3), as designated by the Central Coast Information Center (CCIC).</w:t>
      </w:r>
      <w:r w:rsidR="00FE1F56">
        <w:rPr>
          <w:rFonts w:ascii="Arial" w:eastAsia="Arial" w:hAnsi="Arial" w:cs="Arial"/>
          <w:sz w:val="24"/>
          <w:szCs w:val="24"/>
        </w:rPr>
        <w:t xml:space="preserve"> </w:t>
      </w:r>
      <w:r w:rsidR="008E76F2">
        <w:rPr>
          <w:rFonts w:ascii="Arial" w:eastAsia="Arial" w:hAnsi="Arial" w:cs="Arial"/>
          <w:sz w:val="24"/>
          <w:szCs w:val="24"/>
        </w:rPr>
        <w:t xml:space="preserve"> </w:t>
      </w:r>
      <w:r w:rsidR="00572FB7" w:rsidRPr="00572FB7">
        <w:rPr>
          <w:rFonts w:ascii="Arial" w:eastAsia="Arial" w:hAnsi="Arial" w:cs="Arial"/>
          <w:sz w:val="24"/>
          <w:szCs w:val="24"/>
        </w:rPr>
        <w:t>The remains are</w:t>
      </w:r>
      <w:r w:rsidR="00FE1F56">
        <w:rPr>
          <w:rFonts w:ascii="Arial" w:eastAsia="Arial" w:hAnsi="Arial" w:cs="Arial"/>
          <w:sz w:val="24"/>
          <w:szCs w:val="24"/>
        </w:rPr>
        <w:t xml:space="preserve"> </w:t>
      </w:r>
      <w:r w:rsidR="00572FB7" w:rsidRPr="00572FB7">
        <w:rPr>
          <w:rFonts w:ascii="Arial" w:eastAsia="Arial" w:hAnsi="Arial" w:cs="Arial"/>
          <w:sz w:val="24"/>
          <w:szCs w:val="24"/>
        </w:rPr>
        <w:t>composed of the following: one right</w:t>
      </w:r>
      <w:r w:rsidR="00FE1F56">
        <w:rPr>
          <w:rFonts w:ascii="Arial" w:eastAsia="Arial" w:hAnsi="Arial" w:cs="Arial"/>
          <w:sz w:val="24"/>
          <w:szCs w:val="24"/>
        </w:rPr>
        <w:t xml:space="preserve"> </w:t>
      </w:r>
      <w:r w:rsidR="00572FB7" w:rsidRPr="00572FB7">
        <w:rPr>
          <w:rFonts w:ascii="Arial" w:eastAsia="Arial" w:hAnsi="Arial" w:cs="Arial"/>
          <w:sz w:val="24"/>
          <w:szCs w:val="24"/>
        </w:rPr>
        <w:t>distal humerus, one right femur shaft</w:t>
      </w:r>
      <w:r w:rsidR="00FE1F56">
        <w:rPr>
          <w:rFonts w:ascii="Arial" w:eastAsia="Arial" w:hAnsi="Arial" w:cs="Arial"/>
          <w:sz w:val="24"/>
          <w:szCs w:val="24"/>
        </w:rPr>
        <w:t xml:space="preserve"> </w:t>
      </w:r>
      <w:r w:rsidR="00572FB7" w:rsidRPr="00572FB7">
        <w:rPr>
          <w:rFonts w:ascii="Arial" w:eastAsia="Arial" w:hAnsi="Arial" w:cs="Arial"/>
          <w:sz w:val="24"/>
          <w:szCs w:val="24"/>
        </w:rPr>
        <w:t>fragment (sub-trochanteric region), one</w:t>
      </w:r>
      <w:r w:rsidR="00FE1F56">
        <w:rPr>
          <w:rFonts w:ascii="Arial" w:eastAsia="Arial" w:hAnsi="Arial" w:cs="Arial"/>
          <w:sz w:val="24"/>
          <w:szCs w:val="24"/>
        </w:rPr>
        <w:t xml:space="preserve"> </w:t>
      </w:r>
      <w:r w:rsidR="00572FB7" w:rsidRPr="00572FB7">
        <w:rPr>
          <w:rFonts w:ascii="Arial" w:eastAsia="Arial" w:hAnsi="Arial" w:cs="Arial"/>
          <w:sz w:val="24"/>
          <w:szCs w:val="24"/>
        </w:rPr>
        <w:t>left tibia shaft fragment, one left distal</w:t>
      </w:r>
      <w:r w:rsidR="00FE1F56">
        <w:rPr>
          <w:rFonts w:ascii="Arial" w:eastAsia="Arial" w:hAnsi="Arial" w:cs="Arial"/>
          <w:sz w:val="24"/>
          <w:szCs w:val="24"/>
        </w:rPr>
        <w:t xml:space="preserve"> </w:t>
      </w:r>
      <w:r w:rsidR="00572FB7" w:rsidRPr="00572FB7">
        <w:rPr>
          <w:rFonts w:ascii="Arial" w:eastAsia="Arial" w:hAnsi="Arial" w:cs="Arial"/>
          <w:sz w:val="24"/>
          <w:szCs w:val="24"/>
        </w:rPr>
        <w:t>fibula, one right femur shaft fragment (sub-trochanteric region), one left rib fragment,</w:t>
      </w:r>
      <w:r w:rsidR="00572FB7">
        <w:rPr>
          <w:rFonts w:ascii="Arial" w:eastAsia="Arial" w:hAnsi="Arial" w:cs="Arial"/>
          <w:sz w:val="24"/>
          <w:szCs w:val="24"/>
        </w:rPr>
        <w:t xml:space="preserve"> </w:t>
      </w:r>
      <w:r w:rsidR="00572FB7" w:rsidRPr="00572FB7">
        <w:rPr>
          <w:rFonts w:ascii="Arial" w:eastAsia="Arial" w:hAnsi="Arial" w:cs="Arial"/>
          <w:sz w:val="24"/>
          <w:szCs w:val="24"/>
        </w:rPr>
        <w:t>one left proximal ulna, one metatarsal, one ulna shaft fragment, one left talus, one</w:t>
      </w:r>
      <w:r w:rsidR="00572FB7">
        <w:rPr>
          <w:rFonts w:ascii="Arial" w:eastAsia="Arial" w:hAnsi="Arial" w:cs="Arial"/>
          <w:sz w:val="24"/>
          <w:szCs w:val="24"/>
        </w:rPr>
        <w:t xml:space="preserve"> </w:t>
      </w:r>
      <w:r w:rsidR="00572FB7" w:rsidRPr="00572FB7">
        <w:rPr>
          <w:rFonts w:ascii="Arial" w:eastAsia="Arial" w:hAnsi="Arial" w:cs="Arial"/>
          <w:sz w:val="24"/>
          <w:szCs w:val="24"/>
        </w:rPr>
        <w:t>innominate fragment, one fibula shaft fragment, one left radius shaft fragment, one</w:t>
      </w:r>
    </w:p>
    <w:p w14:paraId="26A83EA1" w14:textId="77777777" w:rsidR="00572FB7" w:rsidRPr="00572FB7" w:rsidRDefault="00572FB7" w:rsidP="00572FB7">
      <w:pPr>
        <w:spacing w:after="0" w:line="240" w:lineRule="auto"/>
        <w:rPr>
          <w:rFonts w:ascii="Arial" w:eastAsia="Arial" w:hAnsi="Arial" w:cs="Arial"/>
          <w:sz w:val="24"/>
          <w:szCs w:val="24"/>
        </w:rPr>
      </w:pPr>
      <w:r w:rsidRPr="00572FB7">
        <w:rPr>
          <w:rFonts w:ascii="Arial" w:eastAsia="Arial" w:hAnsi="Arial" w:cs="Arial"/>
          <w:sz w:val="24"/>
          <w:szCs w:val="24"/>
        </w:rPr>
        <w:t>fibula shaft fragment, one left proximal femur, one rib fragment, one left femur shaft, one</w:t>
      </w:r>
    </w:p>
    <w:p w14:paraId="1F77625C" w14:textId="77777777" w:rsidR="00572FB7" w:rsidRPr="00572FB7" w:rsidRDefault="00572FB7" w:rsidP="00572FB7">
      <w:pPr>
        <w:spacing w:after="0" w:line="240" w:lineRule="auto"/>
        <w:rPr>
          <w:rFonts w:ascii="Arial" w:eastAsia="Arial" w:hAnsi="Arial" w:cs="Arial"/>
          <w:sz w:val="24"/>
          <w:szCs w:val="24"/>
        </w:rPr>
      </w:pPr>
      <w:r w:rsidRPr="00572FB7">
        <w:rPr>
          <w:rFonts w:ascii="Arial" w:eastAsia="Arial" w:hAnsi="Arial" w:cs="Arial"/>
          <w:sz w:val="24"/>
          <w:szCs w:val="24"/>
        </w:rPr>
        <w:t>right proximal femur, one left distal tibia, one right distal humerus, one innominate</w:t>
      </w:r>
    </w:p>
    <w:p w14:paraId="3B9C2949" w14:textId="1F1E110C" w:rsidR="000D0F9C" w:rsidRDefault="00572FB7" w:rsidP="00572FB7">
      <w:pPr>
        <w:spacing w:after="0" w:line="240" w:lineRule="auto"/>
        <w:rPr>
          <w:rFonts w:ascii="Arial" w:eastAsia="Arial" w:hAnsi="Arial" w:cs="Arial"/>
          <w:i/>
          <w:sz w:val="24"/>
          <w:szCs w:val="24"/>
          <w:highlight w:val="yellow"/>
        </w:rPr>
      </w:pPr>
      <w:r w:rsidRPr="00572FB7">
        <w:rPr>
          <w:rFonts w:ascii="Arial" w:eastAsia="Arial" w:hAnsi="Arial" w:cs="Arial"/>
          <w:sz w:val="24"/>
          <w:szCs w:val="24"/>
        </w:rPr>
        <w:t>fragment, and skull fragments.</w:t>
      </w:r>
      <w:r>
        <w:rPr>
          <w:rFonts w:ascii="Arial" w:eastAsia="Arial" w:hAnsi="Arial" w:cs="Arial"/>
          <w:sz w:val="24"/>
          <w:szCs w:val="24"/>
        </w:rPr>
        <w:t xml:space="preserve"> The human remains were inventoried by Pat Lambert in </w:t>
      </w:r>
      <w:r w:rsidR="00FE1F56">
        <w:rPr>
          <w:rFonts w:ascii="Arial" w:eastAsia="Arial" w:hAnsi="Arial" w:cs="Arial"/>
          <w:sz w:val="24"/>
          <w:szCs w:val="24"/>
        </w:rPr>
        <w:t>fall 1991.</w:t>
      </w:r>
      <w:r w:rsidR="006E3BE9">
        <w:rPr>
          <w:rFonts w:ascii="Arial" w:eastAsia="Arial" w:hAnsi="Arial" w:cs="Arial"/>
          <w:sz w:val="24"/>
          <w:szCs w:val="24"/>
        </w:rPr>
        <w:t xml:space="preserve"> The collection was received by RAEC as Accession 523</w:t>
      </w:r>
      <w:r w:rsidR="00FE1F56">
        <w:rPr>
          <w:rFonts w:ascii="Arial" w:eastAsia="Arial" w:hAnsi="Arial" w:cs="Arial"/>
          <w:sz w:val="24"/>
          <w:szCs w:val="24"/>
        </w:rPr>
        <w:t>.</w:t>
      </w:r>
    </w:p>
    <w:p w14:paraId="79F89433" w14:textId="77777777" w:rsidR="000D0F9C" w:rsidRDefault="000D0F9C">
      <w:pPr>
        <w:rPr>
          <w:rFonts w:ascii="Arial" w:eastAsia="Arial" w:hAnsi="Arial" w:cs="Arial"/>
          <w:sz w:val="24"/>
          <w:szCs w:val="24"/>
        </w:rPr>
      </w:pPr>
    </w:p>
    <w:p w14:paraId="505A5FAA" w14:textId="77777777" w:rsidR="000D0F9C" w:rsidRDefault="0091138D">
      <w:pPr>
        <w:rPr>
          <w:rFonts w:ascii="Arial" w:eastAsia="Arial" w:hAnsi="Arial" w:cs="Arial"/>
          <w:b/>
          <w:sz w:val="24"/>
          <w:szCs w:val="24"/>
        </w:rPr>
      </w:pPr>
      <w:r>
        <w:rPr>
          <w:rFonts w:ascii="Arial" w:eastAsia="Arial" w:hAnsi="Arial" w:cs="Arial"/>
          <w:b/>
          <w:sz w:val="24"/>
          <w:szCs w:val="24"/>
        </w:rPr>
        <w:t>SK99</w:t>
      </w:r>
      <w:r>
        <w:rPr>
          <w:noProof/>
        </w:rPr>
        <w:drawing>
          <wp:anchor distT="114300" distB="114300" distL="114300" distR="114300" simplePos="0" relativeHeight="251664384" behindDoc="0" locked="0" layoutInCell="1" hidden="0" allowOverlap="1" wp14:anchorId="4E10CC82" wp14:editId="75826646">
            <wp:simplePos x="0" y="0"/>
            <wp:positionH relativeFrom="column">
              <wp:posOffset>19051</wp:posOffset>
            </wp:positionH>
            <wp:positionV relativeFrom="paragraph">
              <wp:posOffset>114300</wp:posOffset>
            </wp:positionV>
            <wp:extent cx="2976563" cy="3968750"/>
            <wp:effectExtent l="0" t="0" r="0" b="0"/>
            <wp:wrapSquare wrapText="bothSides" distT="114300" distB="114300" distL="114300" distR="114300"/>
            <wp:docPr id="1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
                    <a:srcRect/>
                    <a:stretch>
                      <a:fillRect/>
                    </a:stretch>
                  </pic:blipFill>
                  <pic:spPr>
                    <a:xfrm>
                      <a:off x="0" y="0"/>
                      <a:ext cx="2976563" cy="3968750"/>
                    </a:xfrm>
                    <a:prstGeom prst="rect">
                      <a:avLst/>
                    </a:prstGeom>
                    <a:ln/>
                  </pic:spPr>
                </pic:pic>
              </a:graphicData>
            </a:graphic>
          </wp:anchor>
        </w:drawing>
      </w:r>
    </w:p>
    <w:p w14:paraId="3614CF68" w14:textId="1D90082C" w:rsidR="000D0F9C" w:rsidRDefault="002F3573">
      <w:pPr>
        <w:rPr>
          <w:rFonts w:ascii="Arial" w:eastAsia="Arial" w:hAnsi="Arial" w:cs="Arial"/>
          <w:sz w:val="24"/>
          <w:szCs w:val="24"/>
        </w:rPr>
      </w:pPr>
      <w:r>
        <w:rPr>
          <w:rFonts w:ascii="Arial" w:eastAsia="Arial" w:hAnsi="Arial" w:cs="Arial"/>
          <w:sz w:val="24"/>
          <w:szCs w:val="24"/>
        </w:rPr>
        <w:t>The remains of one individual were removed from a location identified only as “Cañada de Molino</w:t>
      </w:r>
      <w:r w:rsidR="0091138D">
        <w:rPr>
          <w:rFonts w:ascii="Arial" w:eastAsia="Arial" w:hAnsi="Arial" w:cs="Arial"/>
          <w:sz w:val="24"/>
          <w:szCs w:val="24"/>
        </w:rPr>
        <w:t xml:space="preserve">,” </w:t>
      </w:r>
      <w:r w:rsidR="0091138D" w:rsidRPr="0091138D">
        <w:rPr>
          <w:rFonts w:ascii="Arial" w:eastAsia="Arial" w:hAnsi="Arial" w:cs="Arial"/>
          <w:sz w:val="24"/>
          <w:szCs w:val="24"/>
        </w:rPr>
        <w:t xml:space="preserve">“halfway between Refugio and </w:t>
      </w:r>
      <w:proofErr w:type="spellStart"/>
      <w:r w:rsidR="0091138D" w:rsidRPr="0091138D">
        <w:rPr>
          <w:rFonts w:ascii="Arial" w:eastAsia="Arial" w:hAnsi="Arial" w:cs="Arial"/>
          <w:sz w:val="24"/>
          <w:szCs w:val="24"/>
        </w:rPr>
        <w:t>Gaviota</w:t>
      </w:r>
      <w:proofErr w:type="spellEnd"/>
      <w:r w:rsidR="0091138D" w:rsidRPr="0091138D">
        <w:rPr>
          <w:rFonts w:ascii="Arial" w:eastAsia="Arial" w:hAnsi="Arial" w:cs="Arial"/>
          <w:sz w:val="24"/>
          <w:szCs w:val="24"/>
        </w:rPr>
        <w:t xml:space="preserve"> State Beaches</w:t>
      </w:r>
      <w:r w:rsidR="0091138D">
        <w:rPr>
          <w:rFonts w:ascii="Arial" w:eastAsia="Arial" w:hAnsi="Arial" w:cs="Arial"/>
          <w:sz w:val="24"/>
          <w:szCs w:val="24"/>
        </w:rPr>
        <w:t>.</w:t>
      </w:r>
      <w:r w:rsidR="0091138D" w:rsidRPr="0091138D">
        <w:rPr>
          <w:rFonts w:ascii="Arial" w:eastAsia="Arial" w:hAnsi="Arial" w:cs="Arial"/>
          <w:sz w:val="24"/>
          <w:szCs w:val="24"/>
        </w:rPr>
        <w:t>”</w:t>
      </w:r>
      <w:r w:rsidR="0091138D">
        <w:rPr>
          <w:rFonts w:ascii="Arial" w:eastAsia="Arial" w:hAnsi="Arial" w:cs="Arial"/>
          <w:sz w:val="24"/>
          <w:szCs w:val="24"/>
        </w:rPr>
        <w:t xml:space="preserve">  SK99 refers to an outdated numerical system used by an archaeologist at the Santa Barbara Museum of Natural History (SBMNH) who excavated in the Chumash region. </w:t>
      </w:r>
      <w:r w:rsidR="00FE1F56">
        <w:rPr>
          <w:rFonts w:ascii="Arial" w:eastAsia="Arial" w:hAnsi="Arial" w:cs="Arial"/>
          <w:sz w:val="24"/>
          <w:szCs w:val="24"/>
        </w:rPr>
        <w:t>Records suggest that the excavation was spurred by “evidence of looting.” The remains, which contain one skull and mandible of an adult male,</w:t>
      </w:r>
      <w:r w:rsidR="0091138D">
        <w:rPr>
          <w:rFonts w:ascii="Arial" w:eastAsia="Arial" w:hAnsi="Arial" w:cs="Arial"/>
          <w:sz w:val="24"/>
          <w:szCs w:val="24"/>
        </w:rPr>
        <w:t xml:space="preserve"> arrived at UCSB as part of the Peter and Virginia Bancroft Indian Artifacts Collection, donated in 1995</w:t>
      </w:r>
      <w:r>
        <w:rPr>
          <w:rFonts w:ascii="Arial" w:eastAsia="Arial" w:hAnsi="Arial" w:cs="Arial"/>
          <w:sz w:val="24"/>
          <w:szCs w:val="24"/>
        </w:rPr>
        <w:t xml:space="preserve"> and received by the RAEC as</w:t>
      </w:r>
      <w:r w:rsidR="0091138D">
        <w:rPr>
          <w:rFonts w:ascii="Arial" w:eastAsia="Arial" w:hAnsi="Arial" w:cs="Arial"/>
          <w:sz w:val="24"/>
          <w:szCs w:val="24"/>
        </w:rPr>
        <w:t xml:space="preserve"> Acc</w:t>
      </w:r>
      <w:r>
        <w:rPr>
          <w:rFonts w:ascii="Arial" w:eastAsia="Arial" w:hAnsi="Arial" w:cs="Arial"/>
          <w:sz w:val="24"/>
          <w:szCs w:val="24"/>
        </w:rPr>
        <w:t>ession</w:t>
      </w:r>
      <w:r w:rsidR="0091138D">
        <w:rPr>
          <w:rFonts w:ascii="Arial" w:eastAsia="Arial" w:hAnsi="Arial" w:cs="Arial"/>
          <w:sz w:val="24"/>
          <w:szCs w:val="24"/>
        </w:rPr>
        <w:t xml:space="preserve"> 573. </w:t>
      </w:r>
    </w:p>
    <w:p w14:paraId="576589AB" w14:textId="77777777" w:rsidR="000D0F9C" w:rsidRDefault="000D0F9C">
      <w:pPr>
        <w:rPr>
          <w:rFonts w:ascii="Arial" w:eastAsia="Arial" w:hAnsi="Arial" w:cs="Arial"/>
          <w:i/>
          <w:sz w:val="24"/>
          <w:szCs w:val="24"/>
          <w:highlight w:val="yellow"/>
        </w:rPr>
      </w:pPr>
    </w:p>
    <w:p w14:paraId="6D5F4A7F" w14:textId="77777777" w:rsidR="000D0F9C" w:rsidRDefault="000D0F9C">
      <w:pPr>
        <w:rPr>
          <w:rFonts w:ascii="Arial" w:eastAsia="Arial" w:hAnsi="Arial" w:cs="Arial"/>
          <w:i/>
          <w:sz w:val="24"/>
          <w:szCs w:val="24"/>
          <w:highlight w:val="yellow"/>
        </w:rPr>
      </w:pPr>
    </w:p>
    <w:p w14:paraId="7BB9E11F" w14:textId="77777777" w:rsidR="000D0F9C" w:rsidRDefault="000D0F9C">
      <w:pPr>
        <w:rPr>
          <w:rFonts w:ascii="Arial" w:eastAsia="Arial" w:hAnsi="Arial" w:cs="Arial"/>
          <w:i/>
          <w:sz w:val="24"/>
          <w:szCs w:val="24"/>
          <w:highlight w:val="yellow"/>
        </w:rPr>
      </w:pPr>
    </w:p>
    <w:p w14:paraId="24FE4D30" w14:textId="0A9135C3" w:rsidR="000D0F9C" w:rsidRDefault="0091138D">
      <w:pPr>
        <w:rPr>
          <w:rFonts w:ascii="Arial" w:eastAsia="Arial" w:hAnsi="Arial" w:cs="Arial"/>
          <w:sz w:val="24"/>
          <w:szCs w:val="24"/>
        </w:rPr>
      </w:pPr>
      <w:r>
        <w:rPr>
          <w:rFonts w:ascii="Arial" w:eastAsia="Arial" w:hAnsi="Arial" w:cs="Arial"/>
          <w:b/>
          <w:sz w:val="24"/>
          <w:szCs w:val="24"/>
        </w:rPr>
        <w:lastRenderedPageBreak/>
        <w:t>Deer Creek near Malibu, Los Angeles County</w:t>
      </w:r>
      <w:r>
        <w:rPr>
          <w:noProof/>
        </w:rPr>
        <w:drawing>
          <wp:anchor distT="114300" distB="114300" distL="114300" distR="114300" simplePos="0" relativeHeight="251665408" behindDoc="0" locked="0" layoutInCell="1" hidden="0" allowOverlap="1" wp14:anchorId="269A7D79" wp14:editId="29F3420E">
            <wp:simplePos x="0" y="0"/>
            <wp:positionH relativeFrom="column">
              <wp:posOffset>19051</wp:posOffset>
            </wp:positionH>
            <wp:positionV relativeFrom="paragraph">
              <wp:posOffset>114300</wp:posOffset>
            </wp:positionV>
            <wp:extent cx="2967038" cy="3714058"/>
            <wp:effectExtent l="0" t="0" r="0" b="0"/>
            <wp:wrapSquare wrapText="bothSides" distT="114300" distB="114300" distL="114300" distR="114300"/>
            <wp:docPr id="1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2967038" cy="3714058"/>
                    </a:xfrm>
                    <a:prstGeom prst="rect">
                      <a:avLst/>
                    </a:prstGeom>
                    <a:ln/>
                  </pic:spPr>
                </pic:pic>
              </a:graphicData>
            </a:graphic>
            <wp14:sizeRelH relativeFrom="margin">
              <wp14:pctWidth>0</wp14:pctWidth>
            </wp14:sizeRelH>
            <wp14:sizeRelV relativeFrom="margin">
              <wp14:pctHeight>0</wp14:pctHeight>
            </wp14:sizeRelV>
          </wp:anchor>
        </w:drawing>
      </w:r>
    </w:p>
    <w:p w14:paraId="4AE3E5B5" w14:textId="59563CA6" w:rsidR="000D0F9C" w:rsidRDefault="0091138D">
      <w:pPr>
        <w:rPr>
          <w:rFonts w:ascii="Arial" w:eastAsia="Arial" w:hAnsi="Arial" w:cs="Arial"/>
          <w:sz w:val="24"/>
          <w:szCs w:val="24"/>
        </w:rPr>
      </w:pPr>
      <w:r>
        <w:rPr>
          <w:rFonts w:ascii="Arial" w:eastAsia="Arial" w:hAnsi="Arial" w:cs="Arial"/>
          <w:sz w:val="24"/>
          <w:szCs w:val="24"/>
        </w:rPr>
        <w:t xml:space="preserve">At an unknown date Charles </w:t>
      </w:r>
      <w:proofErr w:type="spellStart"/>
      <w:r>
        <w:rPr>
          <w:rFonts w:ascii="Arial" w:eastAsia="Arial" w:hAnsi="Arial" w:cs="Arial"/>
          <w:sz w:val="24"/>
          <w:szCs w:val="24"/>
        </w:rPr>
        <w:t>Rozaire</w:t>
      </w:r>
      <w:proofErr w:type="spellEnd"/>
      <w:r>
        <w:rPr>
          <w:rFonts w:ascii="Arial" w:eastAsia="Arial" w:hAnsi="Arial" w:cs="Arial"/>
          <w:sz w:val="24"/>
          <w:szCs w:val="24"/>
        </w:rPr>
        <w:t xml:space="preserve"> (1927-2016), former Curator of Archaeology at the Los Angeles County Museum of Natural History collected the remains of a male individual from Deer Creek near Malibu. The remains themselves are composed of a skull and mandible. There is</w:t>
      </w:r>
      <w:r w:rsidR="00FE1F56">
        <w:rPr>
          <w:rFonts w:ascii="Arial" w:eastAsia="Arial" w:hAnsi="Arial" w:cs="Arial"/>
          <w:sz w:val="24"/>
          <w:szCs w:val="24"/>
        </w:rPr>
        <w:t>, unfortunately,</w:t>
      </w:r>
      <w:r>
        <w:rPr>
          <w:rFonts w:ascii="Arial" w:eastAsia="Arial" w:hAnsi="Arial" w:cs="Arial"/>
          <w:sz w:val="24"/>
          <w:szCs w:val="24"/>
        </w:rPr>
        <w:t xml:space="preserve"> no documentation of how these remains came to be held at </w:t>
      </w:r>
      <w:r w:rsidR="00FE1F56">
        <w:rPr>
          <w:rFonts w:ascii="Arial" w:eastAsia="Arial" w:hAnsi="Arial" w:cs="Arial"/>
          <w:sz w:val="24"/>
          <w:szCs w:val="24"/>
        </w:rPr>
        <w:t>the RAEC, but they are believed to be a part of a donation</w:t>
      </w:r>
      <w:r>
        <w:rPr>
          <w:rFonts w:ascii="Arial" w:eastAsia="Arial" w:hAnsi="Arial" w:cs="Arial"/>
          <w:sz w:val="24"/>
          <w:szCs w:val="24"/>
        </w:rPr>
        <w:t>.</w:t>
      </w:r>
      <w:r w:rsidR="00FE1F56">
        <w:rPr>
          <w:rFonts w:ascii="Arial" w:eastAsia="Arial" w:hAnsi="Arial" w:cs="Arial"/>
          <w:sz w:val="24"/>
          <w:szCs w:val="24"/>
        </w:rPr>
        <w:t xml:space="preserve"> They are a part of Accession 520.</w:t>
      </w:r>
    </w:p>
    <w:p w14:paraId="23F01E3B" w14:textId="77777777" w:rsidR="0091138D" w:rsidRDefault="0091138D">
      <w:pPr>
        <w:rPr>
          <w:rFonts w:ascii="Arial" w:eastAsia="Arial" w:hAnsi="Arial" w:cs="Arial"/>
          <w:sz w:val="24"/>
          <w:szCs w:val="24"/>
        </w:rPr>
      </w:pPr>
    </w:p>
    <w:p w14:paraId="4DC4903B" w14:textId="77777777" w:rsidR="0091138D" w:rsidRDefault="0091138D">
      <w:pPr>
        <w:rPr>
          <w:rFonts w:ascii="Arial" w:eastAsia="Arial" w:hAnsi="Arial" w:cs="Arial"/>
          <w:sz w:val="24"/>
          <w:szCs w:val="24"/>
        </w:rPr>
      </w:pPr>
    </w:p>
    <w:p w14:paraId="08DDF643" w14:textId="77777777" w:rsidR="0091138D" w:rsidRDefault="0091138D">
      <w:pPr>
        <w:rPr>
          <w:rFonts w:ascii="Arial" w:eastAsia="Arial" w:hAnsi="Arial" w:cs="Arial"/>
          <w:sz w:val="24"/>
          <w:szCs w:val="24"/>
        </w:rPr>
      </w:pPr>
    </w:p>
    <w:p w14:paraId="463D1F1D" w14:textId="77777777" w:rsidR="0091138D" w:rsidRDefault="0091138D">
      <w:pPr>
        <w:rPr>
          <w:rFonts w:ascii="Arial" w:eastAsia="Arial" w:hAnsi="Arial" w:cs="Arial"/>
          <w:sz w:val="24"/>
          <w:szCs w:val="24"/>
        </w:rPr>
      </w:pPr>
    </w:p>
    <w:p w14:paraId="3D7AD79B" w14:textId="77777777" w:rsidR="000D0F9C" w:rsidRDefault="0091138D">
      <w:pPr>
        <w:rPr>
          <w:rFonts w:ascii="Arial" w:eastAsia="Arial" w:hAnsi="Arial" w:cs="Arial"/>
          <w:sz w:val="24"/>
          <w:szCs w:val="24"/>
        </w:rPr>
      </w:pPr>
      <w:r>
        <w:rPr>
          <w:noProof/>
        </w:rPr>
        <w:drawing>
          <wp:anchor distT="114300" distB="114300" distL="114300" distR="114300" simplePos="0" relativeHeight="251666432" behindDoc="0" locked="0" layoutInCell="1" hidden="0" allowOverlap="1" wp14:anchorId="2C2A5B7A" wp14:editId="70042338">
            <wp:simplePos x="0" y="0"/>
            <wp:positionH relativeFrom="column">
              <wp:posOffset>19051</wp:posOffset>
            </wp:positionH>
            <wp:positionV relativeFrom="paragraph">
              <wp:posOffset>309769</wp:posOffset>
            </wp:positionV>
            <wp:extent cx="2133600" cy="2143125"/>
            <wp:effectExtent l="0" t="0" r="0" b="0"/>
            <wp:wrapSquare wrapText="bothSides" distT="114300" distB="114300" distL="114300" distR="114300"/>
            <wp:docPr id="2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2133600" cy="2143125"/>
                    </a:xfrm>
                    <a:prstGeom prst="rect">
                      <a:avLst/>
                    </a:prstGeom>
                    <a:ln/>
                  </pic:spPr>
                </pic:pic>
              </a:graphicData>
            </a:graphic>
          </wp:anchor>
        </w:drawing>
      </w:r>
    </w:p>
    <w:p w14:paraId="2CAE1F90" w14:textId="77777777" w:rsidR="000D0F9C" w:rsidRDefault="0091138D">
      <w:pPr>
        <w:rPr>
          <w:rFonts w:ascii="Arial" w:eastAsia="Arial" w:hAnsi="Arial" w:cs="Arial"/>
          <w:b/>
          <w:sz w:val="24"/>
          <w:szCs w:val="24"/>
        </w:rPr>
      </w:pPr>
      <w:r>
        <w:rPr>
          <w:rFonts w:ascii="Arial" w:eastAsia="Arial" w:hAnsi="Arial" w:cs="Arial"/>
          <w:b/>
          <w:sz w:val="24"/>
          <w:szCs w:val="24"/>
        </w:rPr>
        <w:t>Accession 522</w:t>
      </w:r>
    </w:p>
    <w:p w14:paraId="2EFDB161" w14:textId="08DA6A0E" w:rsidR="000D0F9C" w:rsidRDefault="0091138D">
      <w:pPr>
        <w:rPr>
          <w:rFonts w:ascii="Arial" w:eastAsia="Arial" w:hAnsi="Arial" w:cs="Arial"/>
          <w:sz w:val="24"/>
          <w:szCs w:val="24"/>
        </w:rPr>
      </w:pPr>
      <w:r>
        <w:rPr>
          <w:rFonts w:ascii="Arial" w:eastAsia="Arial" w:hAnsi="Arial" w:cs="Arial"/>
          <w:sz w:val="24"/>
          <w:szCs w:val="24"/>
        </w:rPr>
        <w:t xml:space="preserve">Accession 522 is composed of at least four individuals which came to UCSB’s Repository through the Allan Hancock College of Lompoc. The remains are of three adults, and a </w:t>
      </w:r>
      <w:r w:rsidR="00B63A2E">
        <w:rPr>
          <w:rFonts w:ascii="Arial" w:eastAsia="Arial" w:hAnsi="Arial" w:cs="Arial"/>
          <w:sz w:val="24"/>
          <w:szCs w:val="24"/>
        </w:rPr>
        <w:t>16–20-year-old</w:t>
      </w:r>
      <w:r>
        <w:rPr>
          <w:rFonts w:ascii="Arial" w:eastAsia="Arial" w:hAnsi="Arial" w:cs="Arial"/>
          <w:sz w:val="24"/>
          <w:szCs w:val="24"/>
        </w:rPr>
        <w:t xml:space="preserve"> female. Unfortunately, nothing else is known about them. Dental features and the condition of all remains are evidence that they are Native American. There is no information regarding whether they are from a local site, or even from the same site. </w:t>
      </w:r>
    </w:p>
    <w:p w14:paraId="558A9673" w14:textId="77777777" w:rsidR="000D0F9C" w:rsidRDefault="000D0F9C">
      <w:pPr>
        <w:rPr>
          <w:rFonts w:ascii="Arial" w:eastAsia="Arial" w:hAnsi="Arial" w:cs="Arial"/>
          <w:sz w:val="24"/>
          <w:szCs w:val="24"/>
        </w:rPr>
      </w:pPr>
    </w:p>
    <w:p w14:paraId="40BAAD2B" w14:textId="77777777" w:rsidR="0091138D" w:rsidRDefault="0091138D">
      <w:pPr>
        <w:rPr>
          <w:rFonts w:ascii="Arial" w:eastAsia="Arial" w:hAnsi="Arial" w:cs="Arial"/>
          <w:sz w:val="24"/>
          <w:szCs w:val="24"/>
        </w:rPr>
      </w:pPr>
    </w:p>
    <w:p w14:paraId="549219F8" w14:textId="77777777" w:rsidR="0091138D" w:rsidRDefault="0091138D">
      <w:pPr>
        <w:rPr>
          <w:rFonts w:ascii="Arial" w:eastAsia="Arial" w:hAnsi="Arial" w:cs="Arial"/>
          <w:sz w:val="24"/>
          <w:szCs w:val="24"/>
        </w:rPr>
      </w:pPr>
    </w:p>
    <w:p w14:paraId="03FB26A6" w14:textId="77777777" w:rsidR="0091138D" w:rsidRDefault="0091138D">
      <w:pPr>
        <w:rPr>
          <w:rFonts w:ascii="Arial" w:eastAsia="Arial" w:hAnsi="Arial" w:cs="Arial"/>
          <w:sz w:val="24"/>
          <w:szCs w:val="24"/>
        </w:rPr>
      </w:pPr>
    </w:p>
    <w:p w14:paraId="550662D4" w14:textId="6488395B" w:rsidR="0091138D" w:rsidRDefault="0091138D">
      <w:pPr>
        <w:rPr>
          <w:rFonts w:ascii="Arial" w:eastAsia="Arial" w:hAnsi="Arial" w:cs="Arial"/>
          <w:sz w:val="24"/>
          <w:szCs w:val="24"/>
        </w:rPr>
      </w:pPr>
    </w:p>
    <w:p w14:paraId="6EA123C9" w14:textId="0AD639E8" w:rsidR="0074043C" w:rsidRDefault="0074043C" w:rsidP="0074043C">
      <w:pPr>
        <w:rPr>
          <w:rFonts w:ascii="Arial" w:eastAsia="Arial" w:hAnsi="Arial" w:cs="Arial"/>
          <w:i/>
          <w:sz w:val="24"/>
          <w:szCs w:val="24"/>
        </w:rPr>
      </w:pPr>
    </w:p>
    <w:tbl>
      <w:tblPr>
        <w:tblStyle w:val="a2"/>
        <w:tblW w:w="8985"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ayout w:type="fixed"/>
        <w:tblLook w:val="04A0" w:firstRow="1" w:lastRow="0" w:firstColumn="1" w:lastColumn="0" w:noHBand="0" w:noVBand="1"/>
      </w:tblPr>
      <w:tblGrid>
        <w:gridCol w:w="1255"/>
        <w:gridCol w:w="720"/>
        <w:gridCol w:w="1620"/>
        <w:gridCol w:w="1440"/>
        <w:gridCol w:w="1890"/>
        <w:gridCol w:w="1080"/>
        <w:gridCol w:w="980"/>
      </w:tblGrid>
      <w:tr w:rsidR="0091138D" w:rsidRPr="00E22554" w14:paraId="1D91D749" w14:textId="77777777" w:rsidTr="00E2255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710A4584" w14:textId="77777777" w:rsidR="0091138D" w:rsidRPr="00E22554" w:rsidRDefault="0091138D" w:rsidP="00920587">
            <w:pPr>
              <w:jc w:val="center"/>
              <w:rPr>
                <w:rFonts w:ascii="Candara" w:eastAsia="Arial" w:hAnsi="Candara" w:cs="Arial"/>
                <w:color w:val="000000"/>
                <w:sz w:val="20"/>
                <w:szCs w:val="20"/>
              </w:rPr>
            </w:pPr>
            <w:r w:rsidRPr="00E22554">
              <w:rPr>
                <w:rFonts w:ascii="Candara" w:eastAsia="Arial" w:hAnsi="Candara" w:cs="Arial"/>
                <w:color w:val="000000"/>
                <w:sz w:val="20"/>
                <w:szCs w:val="20"/>
              </w:rPr>
              <w:lastRenderedPageBreak/>
              <w:t>Year</w:t>
            </w:r>
          </w:p>
        </w:tc>
        <w:tc>
          <w:tcPr>
            <w:tcW w:w="720" w:type="dxa"/>
            <w:vAlign w:val="center"/>
          </w:tcPr>
          <w:p w14:paraId="3219C560" w14:textId="77777777" w:rsidR="0091138D" w:rsidRPr="00E22554" w:rsidRDefault="0091138D" w:rsidP="00920587">
            <w:pPr>
              <w:jc w:val="center"/>
              <w:cnfStyle w:val="100000000000" w:firstRow="1" w:lastRow="0" w:firstColumn="0" w:lastColumn="0" w:oddVBand="0" w:evenVBand="0" w:oddHBand="0" w:evenHBand="0" w:firstRowFirstColumn="0" w:firstRowLastColumn="0" w:lastRowFirstColumn="0" w:lastRowLastColumn="0"/>
              <w:rPr>
                <w:rFonts w:ascii="Candara" w:eastAsia="Arial" w:hAnsi="Candara" w:cs="Arial"/>
                <w:color w:val="000000"/>
                <w:sz w:val="20"/>
                <w:szCs w:val="20"/>
              </w:rPr>
            </w:pPr>
            <w:r w:rsidRPr="00E22554">
              <w:rPr>
                <w:rFonts w:ascii="Candara" w:eastAsia="Arial" w:hAnsi="Candara" w:cs="Arial"/>
                <w:color w:val="000000"/>
                <w:sz w:val="20"/>
                <w:szCs w:val="20"/>
              </w:rPr>
              <w:t>Acc.</w:t>
            </w:r>
          </w:p>
        </w:tc>
        <w:tc>
          <w:tcPr>
            <w:tcW w:w="1620" w:type="dxa"/>
            <w:vAlign w:val="center"/>
          </w:tcPr>
          <w:p w14:paraId="21B5C76C" w14:textId="77777777" w:rsidR="0091138D" w:rsidRPr="00E22554" w:rsidRDefault="0091138D" w:rsidP="00920587">
            <w:pPr>
              <w:jc w:val="center"/>
              <w:cnfStyle w:val="100000000000" w:firstRow="1" w:lastRow="0" w:firstColumn="0" w:lastColumn="0" w:oddVBand="0" w:evenVBand="0" w:oddHBand="0" w:evenHBand="0" w:firstRowFirstColumn="0" w:firstRowLastColumn="0" w:lastRowFirstColumn="0" w:lastRowLastColumn="0"/>
              <w:rPr>
                <w:rFonts w:ascii="Candara" w:eastAsia="Arial" w:hAnsi="Candara" w:cs="Arial"/>
                <w:color w:val="000000"/>
                <w:sz w:val="20"/>
                <w:szCs w:val="20"/>
              </w:rPr>
            </w:pPr>
            <w:r w:rsidRPr="00E22554">
              <w:rPr>
                <w:rFonts w:ascii="Candara" w:eastAsia="Arial" w:hAnsi="Candara" w:cs="Arial"/>
                <w:color w:val="000000"/>
                <w:sz w:val="20"/>
                <w:szCs w:val="20"/>
              </w:rPr>
              <w:t>Site</w:t>
            </w:r>
          </w:p>
        </w:tc>
        <w:tc>
          <w:tcPr>
            <w:tcW w:w="1440" w:type="dxa"/>
            <w:vAlign w:val="center"/>
          </w:tcPr>
          <w:p w14:paraId="55B04204" w14:textId="77777777" w:rsidR="0091138D" w:rsidRPr="00E22554" w:rsidRDefault="0091138D" w:rsidP="00920587">
            <w:pPr>
              <w:jc w:val="center"/>
              <w:cnfStyle w:val="100000000000" w:firstRow="1" w:lastRow="0" w:firstColumn="0" w:lastColumn="0" w:oddVBand="0" w:evenVBand="0" w:oddHBand="0" w:evenHBand="0" w:firstRowFirstColumn="0" w:firstRowLastColumn="0" w:lastRowFirstColumn="0" w:lastRowLastColumn="0"/>
              <w:rPr>
                <w:rFonts w:ascii="Candara" w:eastAsia="Arial" w:hAnsi="Candara" w:cs="Arial"/>
                <w:color w:val="000000"/>
                <w:sz w:val="20"/>
                <w:szCs w:val="20"/>
              </w:rPr>
            </w:pPr>
            <w:r w:rsidRPr="00E22554">
              <w:rPr>
                <w:rFonts w:ascii="Candara" w:eastAsia="Arial" w:hAnsi="Candara" w:cs="Arial"/>
                <w:color w:val="000000"/>
                <w:sz w:val="20"/>
                <w:szCs w:val="20"/>
              </w:rPr>
              <w:t>Burial</w:t>
            </w:r>
          </w:p>
        </w:tc>
        <w:tc>
          <w:tcPr>
            <w:tcW w:w="1890" w:type="dxa"/>
            <w:vAlign w:val="center"/>
          </w:tcPr>
          <w:p w14:paraId="65E16DBD" w14:textId="77777777" w:rsidR="0091138D" w:rsidRPr="00E22554" w:rsidRDefault="0091138D" w:rsidP="00920587">
            <w:pPr>
              <w:jc w:val="center"/>
              <w:cnfStyle w:val="100000000000" w:firstRow="1" w:lastRow="0" w:firstColumn="0" w:lastColumn="0" w:oddVBand="0" w:evenVBand="0" w:oddHBand="0" w:evenHBand="0" w:firstRowFirstColumn="0" w:firstRowLastColumn="0" w:lastRowFirstColumn="0" w:lastRowLastColumn="0"/>
              <w:rPr>
                <w:rFonts w:ascii="Candara" w:eastAsia="Arial" w:hAnsi="Candara" w:cs="Arial"/>
                <w:color w:val="000000"/>
                <w:sz w:val="20"/>
                <w:szCs w:val="20"/>
              </w:rPr>
            </w:pPr>
            <w:r w:rsidRPr="00E22554">
              <w:rPr>
                <w:rFonts w:ascii="Candara" w:eastAsia="Arial" w:hAnsi="Candara" w:cs="Arial"/>
                <w:color w:val="000000"/>
                <w:sz w:val="20"/>
                <w:szCs w:val="20"/>
              </w:rPr>
              <w:t>Location</w:t>
            </w:r>
          </w:p>
        </w:tc>
        <w:tc>
          <w:tcPr>
            <w:tcW w:w="1080" w:type="dxa"/>
            <w:vAlign w:val="center"/>
          </w:tcPr>
          <w:p w14:paraId="143BE725" w14:textId="77777777" w:rsidR="0091138D" w:rsidRPr="00E22554" w:rsidRDefault="0091138D" w:rsidP="00920587">
            <w:pPr>
              <w:jc w:val="center"/>
              <w:cnfStyle w:val="100000000000" w:firstRow="1" w:lastRow="0" w:firstColumn="0" w:lastColumn="0" w:oddVBand="0" w:evenVBand="0" w:oddHBand="0" w:evenHBand="0" w:firstRowFirstColumn="0" w:firstRowLastColumn="0" w:lastRowFirstColumn="0" w:lastRowLastColumn="0"/>
              <w:rPr>
                <w:rFonts w:ascii="Candara" w:eastAsia="Arial" w:hAnsi="Candara" w:cs="Arial"/>
                <w:color w:val="000000"/>
                <w:sz w:val="20"/>
                <w:szCs w:val="20"/>
              </w:rPr>
            </w:pPr>
            <w:r w:rsidRPr="00E22554">
              <w:rPr>
                <w:rFonts w:ascii="Candara" w:eastAsia="Arial" w:hAnsi="Candara" w:cs="Arial"/>
                <w:color w:val="000000"/>
                <w:sz w:val="20"/>
                <w:szCs w:val="20"/>
              </w:rPr>
              <w:t>Lat</w:t>
            </w:r>
          </w:p>
        </w:tc>
        <w:tc>
          <w:tcPr>
            <w:tcW w:w="980" w:type="dxa"/>
            <w:vAlign w:val="center"/>
          </w:tcPr>
          <w:p w14:paraId="591F371A" w14:textId="77777777" w:rsidR="0091138D" w:rsidRPr="00E22554" w:rsidRDefault="0091138D" w:rsidP="00920587">
            <w:pPr>
              <w:jc w:val="center"/>
              <w:cnfStyle w:val="100000000000" w:firstRow="1" w:lastRow="0" w:firstColumn="0" w:lastColumn="0" w:oddVBand="0" w:evenVBand="0" w:oddHBand="0" w:evenHBand="0" w:firstRowFirstColumn="0" w:firstRowLastColumn="0" w:lastRowFirstColumn="0" w:lastRowLastColumn="0"/>
              <w:rPr>
                <w:rFonts w:ascii="Candara" w:eastAsia="Arial" w:hAnsi="Candara" w:cs="Arial"/>
                <w:color w:val="000000"/>
                <w:sz w:val="20"/>
                <w:szCs w:val="20"/>
              </w:rPr>
            </w:pPr>
            <w:r w:rsidRPr="00E22554">
              <w:rPr>
                <w:rFonts w:ascii="Candara" w:eastAsia="Arial" w:hAnsi="Candara" w:cs="Arial"/>
                <w:color w:val="000000"/>
                <w:sz w:val="20"/>
                <w:szCs w:val="20"/>
              </w:rPr>
              <w:t>Long</w:t>
            </w:r>
          </w:p>
        </w:tc>
      </w:tr>
      <w:tr w:rsidR="00E22554" w:rsidRPr="00E22554" w14:paraId="6AAEE82B" w14:textId="77777777" w:rsidTr="00E2255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7EFCC224" w14:textId="384C3537" w:rsidR="00E22554" w:rsidRPr="00E22554" w:rsidRDefault="00E22554" w:rsidP="00E22554">
            <w:pPr>
              <w:jc w:val="center"/>
              <w:rPr>
                <w:rFonts w:ascii="Candara" w:eastAsia="Arial" w:hAnsi="Candara" w:cs="Arial"/>
                <w:sz w:val="20"/>
                <w:szCs w:val="20"/>
              </w:rPr>
            </w:pPr>
            <w:r w:rsidRPr="00E22554">
              <w:rPr>
                <w:rFonts w:ascii="Candara" w:eastAsia="Arial" w:hAnsi="Candara" w:cs="Arial"/>
                <w:b w:val="0"/>
                <w:sz w:val="20"/>
                <w:szCs w:val="20"/>
              </w:rPr>
              <w:t>Winter 1988</w:t>
            </w:r>
          </w:p>
        </w:tc>
        <w:tc>
          <w:tcPr>
            <w:tcW w:w="720" w:type="dxa"/>
            <w:vAlign w:val="center"/>
          </w:tcPr>
          <w:p w14:paraId="41B0C8E1" w14:textId="77777777" w:rsidR="00E22554" w:rsidRPr="00E22554" w:rsidRDefault="00E22554" w:rsidP="00E22554">
            <w:pPr>
              <w:jc w:val="center"/>
              <w:cnfStyle w:val="000000100000" w:firstRow="0" w:lastRow="0" w:firstColumn="0" w:lastColumn="0" w:oddVBand="0" w:evenVBand="0" w:oddHBand="1" w:evenHBand="0" w:firstRowFirstColumn="0" w:firstRowLastColumn="0" w:lastRowFirstColumn="0" w:lastRowLastColumn="0"/>
              <w:rPr>
                <w:rFonts w:ascii="Candara" w:eastAsia="Arial" w:hAnsi="Candara" w:cs="Arial"/>
                <w:sz w:val="20"/>
                <w:szCs w:val="20"/>
              </w:rPr>
            </w:pPr>
            <w:r w:rsidRPr="00E22554">
              <w:rPr>
                <w:rFonts w:ascii="Candara" w:eastAsia="Arial" w:hAnsi="Candara" w:cs="Arial"/>
                <w:sz w:val="20"/>
                <w:szCs w:val="20"/>
              </w:rPr>
              <w:t>428</w:t>
            </w:r>
          </w:p>
        </w:tc>
        <w:tc>
          <w:tcPr>
            <w:tcW w:w="1620" w:type="dxa"/>
            <w:vAlign w:val="center"/>
          </w:tcPr>
          <w:p w14:paraId="3617257F" w14:textId="77777777" w:rsidR="00E22554" w:rsidRPr="00E22554" w:rsidRDefault="00E22554" w:rsidP="00E22554">
            <w:pPr>
              <w:jc w:val="center"/>
              <w:cnfStyle w:val="000000100000" w:firstRow="0" w:lastRow="0" w:firstColumn="0" w:lastColumn="0" w:oddVBand="0" w:evenVBand="0" w:oddHBand="1" w:evenHBand="0" w:firstRowFirstColumn="0" w:firstRowLastColumn="0" w:lastRowFirstColumn="0" w:lastRowLastColumn="0"/>
              <w:rPr>
                <w:rFonts w:ascii="Candara" w:eastAsia="Arial" w:hAnsi="Candara" w:cs="Arial"/>
                <w:sz w:val="20"/>
                <w:szCs w:val="20"/>
              </w:rPr>
            </w:pPr>
            <w:r w:rsidRPr="00E22554">
              <w:rPr>
                <w:rFonts w:ascii="Candara" w:eastAsia="Arial" w:hAnsi="Candara" w:cs="Arial"/>
                <w:sz w:val="20"/>
                <w:szCs w:val="20"/>
              </w:rPr>
              <w:t>CA-SBA-1731</w:t>
            </w:r>
          </w:p>
        </w:tc>
        <w:tc>
          <w:tcPr>
            <w:tcW w:w="1440" w:type="dxa"/>
            <w:vAlign w:val="center"/>
          </w:tcPr>
          <w:p w14:paraId="31065719" w14:textId="77777777" w:rsidR="00E22554" w:rsidRPr="00E22554" w:rsidRDefault="00E22554" w:rsidP="00E22554">
            <w:pPr>
              <w:jc w:val="center"/>
              <w:cnfStyle w:val="000000100000" w:firstRow="0" w:lastRow="0" w:firstColumn="0" w:lastColumn="0" w:oddVBand="0" w:evenVBand="0" w:oddHBand="1" w:evenHBand="0" w:firstRowFirstColumn="0" w:firstRowLastColumn="0" w:lastRowFirstColumn="0" w:lastRowLastColumn="0"/>
              <w:rPr>
                <w:rFonts w:ascii="Candara" w:eastAsia="Arial" w:hAnsi="Candara" w:cs="Arial"/>
                <w:sz w:val="20"/>
                <w:szCs w:val="20"/>
              </w:rPr>
            </w:pPr>
            <w:r w:rsidRPr="00E22554">
              <w:rPr>
                <w:rFonts w:ascii="Candara" w:eastAsia="Arial" w:hAnsi="Candara" w:cs="Arial"/>
                <w:sz w:val="20"/>
                <w:szCs w:val="20"/>
              </w:rPr>
              <w:t>1 individual</w:t>
            </w:r>
          </w:p>
        </w:tc>
        <w:tc>
          <w:tcPr>
            <w:tcW w:w="1890" w:type="dxa"/>
            <w:vAlign w:val="center"/>
          </w:tcPr>
          <w:p w14:paraId="5B482B61" w14:textId="34842AD2" w:rsidR="00E22554" w:rsidRPr="00E22554" w:rsidRDefault="00E22554" w:rsidP="00E22554">
            <w:pPr>
              <w:jc w:val="center"/>
              <w:cnfStyle w:val="000000100000" w:firstRow="0" w:lastRow="0" w:firstColumn="0" w:lastColumn="0" w:oddVBand="0" w:evenVBand="0" w:oddHBand="1" w:evenHBand="0" w:firstRowFirstColumn="0" w:firstRowLastColumn="0" w:lastRowFirstColumn="0" w:lastRowLastColumn="0"/>
              <w:rPr>
                <w:rFonts w:ascii="Candara" w:eastAsia="Arial" w:hAnsi="Candara" w:cs="Arial"/>
                <w:sz w:val="20"/>
                <w:szCs w:val="20"/>
              </w:rPr>
            </w:pPr>
            <w:r w:rsidRPr="00E22554">
              <w:rPr>
                <w:rFonts w:ascii="Candara" w:eastAsia="Arial" w:hAnsi="Candara" w:cs="Arial"/>
                <w:sz w:val="20"/>
                <w:szCs w:val="20"/>
              </w:rPr>
              <w:t>West of Santa Barbara, on a terrace east of Corral Creek</w:t>
            </w:r>
          </w:p>
        </w:tc>
        <w:tc>
          <w:tcPr>
            <w:tcW w:w="1080" w:type="dxa"/>
            <w:vAlign w:val="bottom"/>
          </w:tcPr>
          <w:p w14:paraId="7AB50525" w14:textId="583B0DAC" w:rsidR="00E22554" w:rsidRPr="00E22554" w:rsidRDefault="00E22554" w:rsidP="00E22554">
            <w:pPr>
              <w:jc w:val="center"/>
              <w:cnfStyle w:val="000000100000" w:firstRow="0" w:lastRow="0" w:firstColumn="0" w:lastColumn="0" w:oddVBand="0" w:evenVBand="0" w:oddHBand="1" w:evenHBand="0" w:firstRowFirstColumn="0" w:firstRowLastColumn="0" w:lastRowFirstColumn="0" w:lastRowLastColumn="0"/>
              <w:rPr>
                <w:rFonts w:ascii="Candara" w:eastAsia="Arial" w:hAnsi="Candara" w:cs="Arial"/>
                <w:sz w:val="20"/>
                <w:szCs w:val="20"/>
              </w:rPr>
            </w:pPr>
            <w:r w:rsidRPr="00E22554">
              <w:rPr>
                <w:rFonts w:ascii="Candara" w:hAnsi="Candara"/>
                <w:color w:val="000000"/>
                <w:sz w:val="20"/>
                <w:szCs w:val="20"/>
              </w:rPr>
              <w:t>34.462</w:t>
            </w:r>
          </w:p>
        </w:tc>
        <w:tc>
          <w:tcPr>
            <w:tcW w:w="980" w:type="dxa"/>
            <w:vAlign w:val="bottom"/>
          </w:tcPr>
          <w:p w14:paraId="0D9365A3" w14:textId="6C88775E" w:rsidR="00E22554" w:rsidRPr="00E22554" w:rsidRDefault="00E22554" w:rsidP="00E22554">
            <w:pPr>
              <w:jc w:val="center"/>
              <w:cnfStyle w:val="000000100000" w:firstRow="0" w:lastRow="0" w:firstColumn="0" w:lastColumn="0" w:oddVBand="0" w:evenVBand="0" w:oddHBand="1" w:evenHBand="0" w:firstRowFirstColumn="0" w:firstRowLastColumn="0" w:lastRowFirstColumn="0" w:lastRowLastColumn="0"/>
              <w:rPr>
                <w:rFonts w:ascii="Candara" w:eastAsia="Arial" w:hAnsi="Candara" w:cs="Arial"/>
                <w:sz w:val="20"/>
                <w:szCs w:val="20"/>
              </w:rPr>
            </w:pPr>
            <w:r w:rsidRPr="00E22554">
              <w:rPr>
                <w:rFonts w:ascii="Candara" w:hAnsi="Candara"/>
                <w:color w:val="000000"/>
                <w:sz w:val="20"/>
                <w:szCs w:val="20"/>
              </w:rPr>
              <w:t>-120.043</w:t>
            </w:r>
          </w:p>
        </w:tc>
      </w:tr>
      <w:tr w:rsidR="00E22554" w:rsidRPr="00E22554" w14:paraId="5AE3022E" w14:textId="77777777" w:rsidTr="00E22554">
        <w:trPr>
          <w:trHeight w:val="300"/>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530D9E2D" w14:textId="77777777" w:rsidR="00E22554" w:rsidRPr="00E22554" w:rsidRDefault="00E22554" w:rsidP="00E22554">
            <w:pPr>
              <w:jc w:val="center"/>
              <w:rPr>
                <w:rFonts w:ascii="Candara" w:eastAsia="Arial" w:hAnsi="Candara" w:cs="Arial"/>
                <w:sz w:val="20"/>
                <w:szCs w:val="20"/>
              </w:rPr>
            </w:pPr>
            <w:r w:rsidRPr="00E22554">
              <w:rPr>
                <w:rFonts w:ascii="Candara" w:eastAsia="Arial" w:hAnsi="Candara" w:cs="Arial"/>
                <w:b w:val="0"/>
                <w:sz w:val="20"/>
                <w:szCs w:val="20"/>
              </w:rPr>
              <w:t>Spring 1990</w:t>
            </w:r>
          </w:p>
        </w:tc>
        <w:tc>
          <w:tcPr>
            <w:tcW w:w="720" w:type="dxa"/>
            <w:vAlign w:val="center"/>
          </w:tcPr>
          <w:p w14:paraId="4C79F50C" w14:textId="77777777" w:rsidR="00E22554" w:rsidRPr="00E22554" w:rsidRDefault="00E22554" w:rsidP="00E22554">
            <w:pPr>
              <w:jc w:val="center"/>
              <w:cnfStyle w:val="000000000000" w:firstRow="0" w:lastRow="0" w:firstColumn="0" w:lastColumn="0" w:oddVBand="0" w:evenVBand="0" w:oddHBand="0" w:evenHBand="0" w:firstRowFirstColumn="0" w:firstRowLastColumn="0" w:lastRowFirstColumn="0" w:lastRowLastColumn="0"/>
              <w:rPr>
                <w:rFonts w:ascii="Candara" w:eastAsia="Arial" w:hAnsi="Candara" w:cs="Arial"/>
                <w:sz w:val="20"/>
                <w:szCs w:val="20"/>
              </w:rPr>
            </w:pPr>
            <w:r w:rsidRPr="00E22554">
              <w:rPr>
                <w:rFonts w:ascii="Candara" w:eastAsia="Arial" w:hAnsi="Candara" w:cs="Arial"/>
                <w:sz w:val="20"/>
                <w:szCs w:val="20"/>
              </w:rPr>
              <w:t>489</w:t>
            </w:r>
          </w:p>
        </w:tc>
        <w:tc>
          <w:tcPr>
            <w:tcW w:w="1620" w:type="dxa"/>
            <w:vAlign w:val="center"/>
          </w:tcPr>
          <w:p w14:paraId="7DBA98E2" w14:textId="77777777" w:rsidR="00E22554" w:rsidRPr="00E22554" w:rsidRDefault="00E22554" w:rsidP="00E22554">
            <w:pPr>
              <w:jc w:val="center"/>
              <w:cnfStyle w:val="000000000000" w:firstRow="0" w:lastRow="0" w:firstColumn="0" w:lastColumn="0" w:oddVBand="0" w:evenVBand="0" w:oddHBand="0" w:evenHBand="0" w:firstRowFirstColumn="0" w:firstRowLastColumn="0" w:lastRowFirstColumn="0" w:lastRowLastColumn="0"/>
              <w:rPr>
                <w:rFonts w:ascii="Candara" w:eastAsia="Arial" w:hAnsi="Candara" w:cs="Arial"/>
                <w:sz w:val="20"/>
                <w:szCs w:val="20"/>
              </w:rPr>
            </w:pPr>
            <w:r w:rsidRPr="00E22554">
              <w:rPr>
                <w:rFonts w:ascii="Candara" w:eastAsia="Arial" w:hAnsi="Candara" w:cs="Arial"/>
                <w:sz w:val="20"/>
                <w:szCs w:val="20"/>
              </w:rPr>
              <w:t>CA-SBA-205</w:t>
            </w:r>
          </w:p>
        </w:tc>
        <w:tc>
          <w:tcPr>
            <w:tcW w:w="1440" w:type="dxa"/>
            <w:vAlign w:val="center"/>
          </w:tcPr>
          <w:p w14:paraId="7A8819E6" w14:textId="77777777" w:rsidR="00E22554" w:rsidRPr="00E22554" w:rsidRDefault="00E22554" w:rsidP="00E22554">
            <w:pPr>
              <w:jc w:val="center"/>
              <w:cnfStyle w:val="000000000000" w:firstRow="0" w:lastRow="0" w:firstColumn="0" w:lastColumn="0" w:oddVBand="0" w:evenVBand="0" w:oddHBand="0" w:evenHBand="0" w:firstRowFirstColumn="0" w:firstRowLastColumn="0" w:lastRowFirstColumn="0" w:lastRowLastColumn="0"/>
              <w:rPr>
                <w:rFonts w:ascii="Candara" w:eastAsia="Arial" w:hAnsi="Candara" w:cs="Arial"/>
                <w:sz w:val="20"/>
                <w:szCs w:val="20"/>
              </w:rPr>
            </w:pPr>
            <w:r w:rsidRPr="00E22554">
              <w:rPr>
                <w:rFonts w:ascii="Candara" w:eastAsia="Arial" w:hAnsi="Candara" w:cs="Arial"/>
                <w:sz w:val="20"/>
                <w:szCs w:val="20"/>
              </w:rPr>
              <w:t>1 individual</w:t>
            </w:r>
          </w:p>
        </w:tc>
        <w:tc>
          <w:tcPr>
            <w:tcW w:w="1890" w:type="dxa"/>
            <w:vAlign w:val="center"/>
          </w:tcPr>
          <w:p w14:paraId="525679E0" w14:textId="59CD39AE" w:rsidR="00E22554" w:rsidRPr="00E22554" w:rsidRDefault="00E22554" w:rsidP="00E22554">
            <w:pPr>
              <w:jc w:val="center"/>
              <w:cnfStyle w:val="000000000000" w:firstRow="0" w:lastRow="0" w:firstColumn="0" w:lastColumn="0" w:oddVBand="0" w:evenVBand="0" w:oddHBand="0" w:evenHBand="0" w:firstRowFirstColumn="0" w:firstRowLastColumn="0" w:lastRowFirstColumn="0" w:lastRowLastColumn="0"/>
              <w:rPr>
                <w:rFonts w:ascii="Candara" w:eastAsia="Arial" w:hAnsi="Candara" w:cs="Arial"/>
                <w:sz w:val="20"/>
                <w:szCs w:val="20"/>
              </w:rPr>
            </w:pPr>
            <w:proofErr w:type="spellStart"/>
            <w:r w:rsidRPr="00E22554">
              <w:rPr>
                <w:rFonts w:ascii="Candara" w:eastAsia="Arial" w:hAnsi="Candara" w:cs="Arial"/>
                <w:sz w:val="20"/>
                <w:szCs w:val="20"/>
              </w:rPr>
              <w:t>Jalama</w:t>
            </w:r>
            <w:proofErr w:type="spellEnd"/>
            <w:r w:rsidRPr="00E22554">
              <w:rPr>
                <w:rFonts w:ascii="Candara" w:eastAsia="Arial" w:hAnsi="Candara" w:cs="Arial"/>
                <w:sz w:val="20"/>
                <w:szCs w:val="20"/>
              </w:rPr>
              <w:t xml:space="preserve"> Beach</w:t>
            </w:r>
          </w:p>
        </w:tc>
        <w:tc>
          <w:tcPr>
            <w:tcW w:w="1080" w:type="dxa"/>
            <w:vAlign w:val="bottom"/>
          </w:tcPr>
          <w:p w14:paraId="5A8E60D0" w14:textId="4ED5DDB6" w:rsidR="00E22554" w:rsidRPr="00E22554" w:rsidRDefault="00E22554" w:rsidP="00E22554">
            <w:pPr>
              <w:jc w:val="center"/>
              <w:cnfStyle w:val="000000000000" w:firstRow="0" w:lastRow="0" w:firstColumn="0" w:lastColumn="0" w:oddVBand="0" w:evenVBand="0" w:oddHBand="0" w:evenHBand="0" w:firstRowFirstColumn="0" w:firstRowLastColumn="0" w:lastRowFirstColumn="0" w:lastRowLastColumn="0"/>
              <w:rPr>
                <w:rFonts w:ascii="Candara" w:eastAsia="Arial" w:hAnsi="Candara" w:cs="Arial"/>
                <w:sz w:val="20"/>
                <w:szCs w:val="20"/>
              </w:rPr>
            </w:pPr>
            <w:r w:rsidRPr="00E22554">
              <w:rPr>
                <w:rFonts w:ascii="Candara" w:hAnsi="Candara"/>
                <w:color w:val="000000"/>
                <w:sz w:val="20"/>
                <w:szCs w:val="20"/>
              </w:rPr>
              <w:t>34.5093</w:t>
            </w:r>
          </w:p>
        </w:tc>
        <w:tc>
          <w:tcPr>
            <w:tcW w:w="980" w:type="dxa"/>
            <w:vAlign w:val="bottom"/>
          </w:tcPr>
          <w:p w14:paraId="2324EE9F" w14:textId="7DA7680E" w:rsidR="00E22554" w:rsidRPr="00E22554" w:rsidRDefault="00E22554" w:rsidP="00E22554">
            <w:pPr>
              <w:jc w:val="center"/>
              <w:cnfStyle w:val="000000000000" w:firstRow="0" w:lastRow="0" w:firstColumn="0" w:lastColumn="0" w:oddVBand="0" w:evenVBand="0" w:oddHBand="0" w:evenHBand="0" w:firstRowFirstColumn="0" w:firstRowLastColumn="0" w:lastRowFirstColumn="0" w:lastRowLastColumn="0"/>
              <w:rPr>
                <w:rFonts w:ascii="Candara" w:eastAsia="Arial" w:hAnsi="Candara" w:cs="Arial"/>
                <w:sz w:val="20"/>
                <w:szCs w:val="20"/>
              </w:rPr>
            </w:pPr>
            <w:r w:rsidRPr="00E22554">
              <w:rPr>
                <w:rFonts w:ascii="Candara" w:hAnsi="Candara"/>
                <w:color w:val="000000"/>
                <w:sz w:val="20"/>
                <w:szCs w:val="20"/>
              </w:rPr>
              <w:t>-120.499</w:t>
            </w:r>
          </w:p>
        </w:tc>
      </w:tr>
      <w:tr w:rsidR="00E22554" w:rsidRPr="00E22554" w14:paraId="51A29E50" w14:textId="77777777" w:rsidTr="00E2255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51D7964C" w14:textId="43BB7F60" w:rsidR="00E22554" w:rsidRPr="00E22554" w:rsidRDefault="00E22554" w:rsidP="00E22554">
            <w:pPr>
              <w:jc w:val="center"/>
              <w:rPr>
                <w:rFonts w:ascii="Candara" w:eastAsia="Arial" w:hAnsi="Candara" w:cs="Arial"/>
                <w:b w:val="0"/>
                <w:bCs/>
                <w:sz w:val="20"/>
                <w:szCs w:val="20"/>
              </w:rPr>
            </w:pPr>
            <w:r w:rsidRPr="00E22554">
              <w:rPr>
                <w:rFonts w:ascii="Candara" w:eastAsia="Arial" w:hAnsi="Candara" w:cs="Arial"/>
                <w:b w:val="0"/>
                <w:bCs/>
                <w:sz w:val="20"/>
                <w:szCs w:val="20"/>
              </w:rPr>
              <w:t>Unknown</w:t>
            </w:r>
          </w:p>
        </w:tc>
        <w:tc>
          <w:tcPr>
            <w:tcW w:w="720" w:type="dxa"/>
            <w:vAlign w:val="center"/>
          </w:tcPr>
          <w:p w14:paraId="56ADB78D" w14:textId="77777777" w:rsidR="00E22554" w:rsidRPr="00E22554" w:rsidRDefault="00E22554" w:rsidP="00E22554">
            <w:pPr>
              <w:jc w:val="center"/>
              <w:cnfStyle w:val="000000100000" w:firstRow="0" w:lastRow="0" w:firstColumn="0" w:lastColumn="0" w:oddVBand="0" w:evenVBand="0" w:oddHBand="1" w:evenHBand="0" w:firstRowFirstColumn="0" w:firstRowLastColumn="0" w:lastRowFirstColumn="0" w:lastRowLastColumn="0"/>
              <w:rPr>
                <w:rFonts w:ascii="Candara" w:eastAsia="Arial" w:hAnsi="Candara" w:cs="Arial"/>
                <w:sz w:val="20"/>
                <w:szCs w:val="20"/>
              </w:rPr>
            </w:pPr>
            <w:r w:rsidRPr="00E22554">
              <w:rPr>
                <w:rFonts w:ascii="Candara" w:eastAsia="Arial" w:hAnsi="Candara" w:cs="Arial"/>
                <w:sz w:val="20"/>
                <w:szCs w:val="20"/>
              </w:rPr>
              <w:t>520</w:t>
            </w:r>
          </w:p>
        </w:tc>
        <w:tc>
          <w:tcPr>
            <w:tcW w:w="1620" w:type="dxa"/>
            <w:vAlign w:val="center"/>
          </w:tcPr>
          <w:p w14:paraId="6167832C" w14:textId="5A9FE1CE" w:rsidR="00E22554" w:rsidRPr="00E22554" w:rsidRDefault="00E22554" w:rsidP="00E22554">
            <w:pPr>
              <w:jc w:val="center"/>
              <w:cnfStyle w:val="000000100000" w:firstRow="0" w:lastRow="0" w:firstColumn="0" w:lastColumn="0" w:oddVBand="0" w:evenVBand="0" w:oddHBand="1" w:evenHBand="0" w:firstRowFirstColumn="0" w:firstRowLastColumn="0" w:lastRowFirstColumn="0" w:lastRowLastColumn="0"/>
              <w:rPr>
                <w:rFonts w:ascii="Candara" w:eastAsia="Arial" w:hAnsi="Candara" w:cs="Arial"/>
                <w:sz w:val="20"/>
                <w:szCs w:val="20"/>
                <w:highlight w:val="yellow"/>
              </w:rPr>
            </w:pPr>
            <w:r w:rsidRPr="00E22554">
              <w:rPr>
                <w:rFonts w:ascii="Candara" w:eastAsia="Arial" w:hAnsi="Candara" w:cs="Arial"/>
                <w:sz w:val="20"/>
                <w:szCs w:val="20"/>
              </w:rPr>
              <w:t>Unknown, likely donation</w:t>
            </w:r>
          </w:p>
        </w:tc>
        <w:tc>
          <w:tcPr>
            <w:tcW w:w="1440" w:type="dxa"/>
            <w:vAlign w:val="center"/>
          </w:tcPr>
          <w:p w14:paraId="5B201EDA" w14:textId="77777777" w:rsidR="00E22554" w:rsidRPr="00E22554" w:rsidRDefault="00E22554" w:rsidP="00E22554">
            <w:pPr>
              <w:jc w:val="center"/>
              <w:cnfStyle w:val="000000100000" w:firstRow="0" w:lastRow="0" w:firstColumn="0" w:lastColumn="0" w:oddVBand="0" w:evenVBand="0" w:oddHBand="1" w:evenHBand="0" w:firstRowFirstColumn="0" w:firstRowLastColumn="0" w:lastRowFirstColumn="0" w:lastRowLastColumn="0"/>
              <w:rPr>
                <w:rFonts w:ascii="Candara" w:eastAsia="Arial" w:hAnsi="Candara" w:cs="Arial"/>
                <w:sz w:val="20"/>
                <w:szCs w:val="20"/>
              </w:rPr>
            </w:pPr>
            <w:r w:rsidRPr="00E22554">
              <w:rPr>
                <w:rFonts w:ascii="Candara" w:eastAsia="Arial" w:hAnsi="Candara" w:cs="Arial"/>
                <w:sz w:val="20"/>
                <w:szCs w:val="20"/>
              </w:rPr>
              <w:t>1 individual</w:t>
            </w:r>
          </w:p>
        </w:tc>
        <w:tc>
          <w:tcPr>
            <w:tcW w:w="1890" w:type="dxa"/>
            <w:vAlign w:val="center"/>
          </w:tcPr>
          <w:p w14:paraId="7A4C724D" w14:textId="77777777" w:rsidR="00E22554" w:rsidRPr="00E22554" w:rsidRDefault="00E22554" w:rsidP="00E22554">
            <w:pPr>
              <w:jc w:val="center"/>
              <w:cnfStyle w:val="000000100000" w:firstRow="0" w:lastRow="0" w:firstColumn="0" w:lastColumn="0" w:oddVBand="0" w:evenVBand="0" w:oddHBand="1" w:evenHBand="0" w:firstRowFirstColumn="0" w:firstRowLastColumn="0" w:lastRowFirstColumn="0" w:lastRowLastColumn="0"/>
              <w:rPr>
                <w:rFonts w:ascii="Candara" w:eastAsia="Arial" w:hAnsi="Candara" w:cs="Arial"/>
                <w:sz w:val="20"/>
                <w:szCs w:val="20"/>
              </w:rPr>
            </w:pPr>
            <w:r w:rsidRPr="00E22554">
              <w:rPr>
                <w:rFonts w:ascii="Candara" w:eastAsia="Arial" w:hAnsi="Candara" w:cs="Arial"/>
                <w:sz w:val="20"/>
                <w:szCs w:val="20"/>
              </w:rPr>
              <w:t>Deer Creek</w:t>
            </w:r>
          </w:p>
        </w:tc>
        <w:tc>
          <w:tcPr>
            <w:tcW w:w="1080" w:type="dxa"/>
            <w:vAlign w:val="bottom"/>
          </w:tcPr>
          <w:p w14:paraId="61C9DD65" w14:textId="0E668585" w:rsidR="00E22554" w:rsidRPr="00E22554" w:rsidRDefault="00E22554" w:rsidP="00E22554">
            <w:pPr>
              <w:jc w:val="center"/>
              <w:cnfStyle w:val="000000100000" w:firstRow="0" w:lastRow="0" w:firstColumn="0" w:lastColumn="0" w:oddVBand="0" w:evenVBand="0" w:oddHBand="1" w:evenHBand="0" w:firstRowFirstColumn="0" w:firstRowLastColumn="0" w:lastRowFirstColumn="0" w:lastRowLastColumn="0"/>
              <w:rPr>
                <w:rFonts w:ascii="Candara" w:eastAsia="Arial" w:hAnsi="Candara" w:cs="Arial"/>
                <w:sz w:val="20"/>
                <w:szCs w:val="20"/>
              </w:rPr>
            </w:pPr>
            <w:r w:rsidRPr="00E22554">
              <w:rPr>
                <w:rFonts w:ascii="Candara" w:hAnsi="Candara"/>
                <w:color w:val="000000"/>
                <w:sz w:val="20"/>
                <w:szCs w:val="20"/>
              </w:rPr>
              <w:t>34.07644</w:t>
            </w:r>
          </w:p>
        </w:tc>
        <w:tc>
          <w:tcPr>
            <w:tcW w:w="980" w:type="dxa"/>
            <w:vAlign w:val="bottom"/>
          </w:tcPr>
          <w:p w14:paraId="183F5B6A" w14:textId="0E1D0215" w:rsidR="00E22554" w:rsidRPr="00E22554" w:rsidRDefault="00E22554" w:rsidP="00E22554">
            <w:pPr>
              <w:jc w:val="center"/>
              <w:cnfStyle w:val="000000100000" w:firstRow="0" w:lastRow="0" w:firstColumn="0" w:lastColumn="0" w:oddVBand="0" w:evenVBand="0" w:oddHBand="1" w:evenHBand="0" w:firstRowFirstColumn="0" w:firstRowLastColumn="0" w:lastRowFirstColumn="0" w:lastRowLastColumn="0"/>
              <w:rPr>
                <w:rFonts w:ascii="Candara" w:eastAsia="Arial" w:hAnsi="Candara" w:cs="Arial"/>
                <w:sz w:val="20"/>
                <w:szCs w:val="20"/>
              </w:rPr>
            </w:pPr>
            <w:r w:rsidRPr="00E22554">
              <w:rPr>
                <w:rFonts w:ascii="Candara" w:hAnsi="Candara"/>
                <w:color w:val="000000"/>
                <w:sz w:val="20"/>
                <w:szCs w:val="20"/>
              </w:rPr>
              <w:t>-118.991</w:t>
            </w:r>
          </w:p>
        </w:tc>
      </w:tr>
      <w:tr w:rsidR="0091138D" w:rsidRPr="00E22554" w14:paraId="67D942E6" w14:textId="77777777" w:rsidTr="00E22554">
        <w:trPr>
          <w:trHeight w:val="300"/>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66A054BA" w14:textId="77B310DD" w:rsidR="0091138D" w:rsidRPr="00E22554" w:rsidRDefault="00B63A2E" w:rsidP="00920587">
            <w:pPr>
              <w:jc w:val="center"/>
              <w:rPr>
                <w:rFonts w:ascii="Candara" w:eastAsia="Arial" w:hAnsi="Candara" w:cs="Arial"/>
                <w:b w:val="0"/>
                <w:bCs/>
                <w:sz w:val="20"/>
                <w:szCs w:val="20"/>
              </w:rPr>
            </w:pPr>
            <w:r w:rsidRPr="00E22554">
              <w:rPr>
                <w:rFonts w:ascii="Candara" w:eastAsia="Arial" w:hAnsi="Candara" w:cs="Arial"/>
                <w:b w:val="0"/>
                <w:bCs/>
                <w:sz w:val="20"/>
                <w:szCs w:val="20"/>
              </w:rPr>
              <w:t>Unknown</w:t>
            </w:r>
          </w:p>
        </w:tc>
        <w:tc>
          <w:tcPr>
            <w:tcW w:w="720" w:type="dxa"/>
            <w:vAlign w:val="center"/>
          </w:tcPr>
          <w:p w14:paraId="2FDF5277" w14:textId="77777777" w:rsidR="0091138D" w:rsidRPr="00E22554" w:rsidRDefault="0091138D" w:rsidP="00920587">
            <w:pPr>
              <w:jc w:val="center"/>
              <w:cnfStyle w:val="000000000000" w:firstRow="0" w:lastRow="0" w:firstColumn="0" w:lastColumn="0" w:oddVBand="0" w:evenVBand="0" w:oddHBand="0" w:evenHBand="0" w:firstRowFirstColumn="0" w:firstRowLastColumn="0" w:lastRowFirstColumn="0" w:lastRowLastColumn="0"/>
              <w:rPr>
                <w:rFonts w:ascii="Candara" w:eastAsia="Arial" w:hAnsi="Candara" w:cs="Arial"/>
                <w:sz w:val="20"/>
                <w:szCs w:val="20"/>
              </w:rPr>
            </w:pPr>
            <w:r w:rsidRPr="00E22554">
              <w:rPr>
                <w:rFonts w:ascii="Candara" w:eastAsia="Arial" w:hAnsi="Candara" w:cs="Arial"/>
                <w:sz w:val="20"/>
                <w:szCs w:val="20"/>
              </w:rPr>
              <w:t>522</w:t>
            </w:r>
          </w:p>
        </w:tc>
        <w:tc>
          <w:tcPr>
            <w:tcW w:w="1620" w:type="dxa"/>
            <w:vAlign w:val="center"/>
          </w:tcPr>
          <w:p w14:paraId="256B727A" w14:textId="77777777" w:rsidR="0091138D" w:rsidRPr="00E22554" w:rsidRDefault="0091138D" w:rsidP="00920587">
            <w:pPr>
              <w:jc w:val="center"/>
              <w:cnfStyle w:val="000000000000" w:firstRow="0" w:lastRow="0" w:firstColumn="0" w:lastColumn="0" w:oddVBand="0" w:evenVBand="0" w:oddHBand="0" w:evenHBand="0" w:firstRowFirstColumn="0" w:firstRowLastColumn="0" w:lastRowFirstColumn="0" w:lastRowLastColumn="0"/>
              <w:rPr>
                <w:rFonts w:ascii="Candara" w:eastAsia="Arial" w:hAnsi="Candara" w:cs="Arial"/>
                <w:sz w:val="20"/>
                <w:szCs w:val="20"/>
                <w:highlight w:val="yellow"/>
              </w:rPr>
            </w:pPr>
            <w:r w:rsidRPr="00E22554">
              <w:rPr>
                <w:rFonts w:ascii="Candara" w:eastAsia="Arial" w:hAnsi="Candara" w:cs="Arial"/>
                <w:sz w:val="20"/>
                <w:szCs w:val="20"/>
              </w:rPr>
              <w:t>Donation</w:t>
            </w:r>
          </w:p>
        </w:tc>
        <w:tc>
          <w:tcPr>
            <w:tcW w:w="1440" w:type="dxa"/>
            <w:vAlign w:val="center"/>
          </w:tcPr>
          <w:p w14:paraId="26138498" w14:textId="77777777" w:rsidR="0091138D" w:rsidRPr="00E22554" w:rsidRDefault="0091138D" w:rsidP="00920587">
            <w:pPr>
              <w:jc w:val="center"/>
              <w:cnfStyle w:val="000000000000" w:firstRow="0" w:lastRow="0" w:firstColumn="0" w:lastColumn="0" w:oddVBand="0" w:evenVBand="0" w:oddHBand="0" w:evenHBand="0" w:firstRowFirstColumn="0" w:firstRowLastColumn="0" w:lastRowFirstColumn="0" w:lastRowLastColumn="0"/>
              <w:rPr>
                <w:rFonts w:ascii="Candara" w:eastAsia="Arial" w:hAnsi="Candara" w:cs="Arial"/>
                <w:sz w:val="20"/>
                <w:szCs w:val="20"/>
              </w:rPr>
            </w:pPr>
            <w:r w:rsidRPr="00E22554">
              <w:rPr>
                <w:rFonts w:ascii="Candara" w:eastAsia="Arial" w:hAnsi="Candara" w:cs="Arial"/>
                <w:sz w:val="20"/>
                <w:szCs w:val="20"/>
              </w:rPr>
              <w:t>4 individuals</w:t>
            </w:r>
          </w:p>
        </w:tc>
        <w:tc>
          <w:tcPr>
            <w:tcW w:w="1890" w:type="dxa"/>
            <w:vAlign w:val="center"/>
          </w:tcPr>
          <w:p w14:paraId="55D27FA1" w14:textId="77777777" w:rsidR="0091138D" w:rsidRPr="00E22554" w:rsidRDefault="0091138D" w:rsidP="00920587">
            <w:pPr>
              <w:jc w:val="center"/>
              <w:cnfStyle w:val="000000000000" w:firstRow="0" w:lastRow="0" w:firstColumn="0" w:lastColumn="0" w:oddVBand="0" w:evenVBand="0" w:oddHBand="0" w:evenHBand="0" w:firstRowFirstColumn="0" w:firstRowLastColumn="0" w:lastRowFirstColumn="0" w:lastRowLastColumn="0"/>
              <w:rPr>
                <w:rFonts w:ascii="Candara" w:eastAsia="Arial" w:hAnsi="Candara" w:cs="Arial"/>
                <w:sz w:val="20"/>
                <w:szCs w:val="20"/>
              </w:rPr>
            </w:pPr>
            <w:r w:rsidRPr="00E22554">
              <w:rPr>
                <w:rFonts w:ascii="Candara" w:eastAsia="Arial" w:hAnsi="Candara" w:cs="Arial"/>
                <w:sz w:val="20"/>
                <w:szCs w:val="20"/>
              </w:rPr>
              <w:t>Allan Hancock College</w:t>
            </w:r>
          </w:p>
        </w:tc>
        <w:tc>
          <w:tcPr>
            <w:tcW w:w="1080" w:type="dxa"/>
            <w:vAlign w:val="center"/>
          </w:tcPr>
          <w:p w14:paraId="0777171D" w14:textId="7C8D7AED" w:rsidR="0091138D" w:rsidRPr="00E22554" w:rsidRDefault="00E22554" w:rsidP="00920587">
            <w:pPr>
              <w:jc w:val="center"/>
              <w:cnfStyle w:val="000000000000" w:firstRow="0" w:lastRow="0" w:firstColumn="0" w:lastColumn="0" w:oddVBand="0" w:evenVBand="0" w:oddHBand="0" w:evenHBand="0" w:firstRowFirstColumn="0" w:firstRowLastColumn="0" w:lastRowFirstColumn="0" w:lastRowLastColumn="0"/>
              <w:rPr>
                <w:rFonts w:ascii="Candara" w:eastAsia="Arial" w:hAnsi="Candara" w:cs="Arial"/>
                <w:sz w:val="20"/>
                <w:szCs w:val="20"/>
              </w:rPr>
            </w:pPr>
            <w:r w:rsidRPr="00E22554">
              <w:rPr>
                <w:rFonts w:ascii="Candara" w:eastAsia="Arial" w:hAnsi="Candara" w:cs="Arial"/>
                <w:sz w:val="20"/>
                <w:szCs w:val="20"/>
              </w:rPr>
              <w:t>n/a</w:t>
            </w:r>
          </w:p>
        </w:tc>
        <w:tc>
          <w:tcPr>
            <w:tcW w:w="980" w:type="dxa"/>
            <w:vAlign w:val="center"/>
          </w:tcPr>
          <w:p w14:paraId="7EBE5BEB" w14:textId="0DEEAD74" w:rsidR="0091138D" w:rsidRPr="00E22554" w:rsidRDefault="00E22554" w:rsidP="00920587">
            <w:pPr>
              <w:jc w:val="center"/>
              <w:cnfStyle w:val="000000000000" w:firstRow="0" w:lastRow="0" w:firstColumn="0" w:lastColumn="0" w:oddVBand="0" w:evenVBand="0" w:oddHBand="0" w:evenHBand="0" w:firstRowFirstColumn="0" w:firstRowLastColumn="0" w:lastRowFirstColumn="0" w:lastRowLastColumn="0"/>
              <w:rPr>
                <w:rFonts w:ascii="Candara" w:eastAsia="Arial" w:hAnsi="Candara" w:cs="Arial"/>
                <w:sz w:val="20"/>
                <w:szCs w:val="20"/>
              </w:rPr>
            </w:pPr>
            <w:r w:rsidRPr="00E22554">
              <w:rPr>
                <w:rFonts w:ascii="Candara" w:eastAsia="Arial" w:hAnsi="Candara" w:cs="Arial"/>
                <w:sz w:val="20"/>
                <w:szCs w:val="20"/>
              </w:rPr>
              <w:t>n/a</w:t>
            </w:r>
          </w:p>
        </w:tc>
      </w:tr>
      <w:tr w:rsidR="00E22554" w:rsidRPr="00E22554" w14:paraId="41F4F684" w14:textId="77777777" w:rsidTr="00E2255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14E86D90" w14:textId="18B52395" w:rsidR="00E22554" w:rsidRPr="00E22554" w:rsidRDefault="00E22554" w:rsidP="00E22554">
            <w:pPr>
              <w:jc w:val="center"/>
              <w:rPr>
                <w:rFonts w:ascii="Candara" w:eastAsia="Arial" w:hAnsi="Candara" w:cs="Arial"/>
                <w:b w:val="0"/>
                <w:bCs/>
                <w:sz w:val="20"/>
                <w:szCs w:val="20"/>
              </w:rPr>
            </w:pPr>
            <w:r w:rsidRPr="00E22554">
              <w:rPr>
                <w:rFonts w:ascii="Candara" w:eastAsia="Arial" w:hAnsi="Candara" w:cs="Arial"/>
                <w:b w:val="0"/>
                <w:bCs/>
                <w:sz w:val="20"/>
                <w:szCs w:val="20"/>
              </w:rPr>
              <w:t>Inventoried 1991</w:t>
            </w:r>
          </w:p>
        </w:tc>
        <w:tc>
          <w:tcPr>
            <w:tcW w:w="720" w:type="dxa"/>
            <w:vAlign w:val="center"/>
          </w:tcPr>
          <w:p w14:paraId="33BFF864" w14:textId="77777777" w:rsidR="00E22554" w:rsidRPr="00E22554" w:rsidRDefault="00E22554" w:rsidP="00E22554">
            <w:pPr>
              <w:jc w:val="center"/>
              <w:cnfStyle w:val="000000100000" w:firstRow="0" w:lastRow="0" w:firstColumn="0" w:lastColumn="0" w:oddVBand="0" w:evenVBand="0" w:oddHBand="1" w:evenHBand="0" w:firstRowFirstColumn="0" w:firstRowLastColumn="0" w:lastRowFirstColumn="0" w:lastRowLastColumn="0"/>
              <w:rPr>
                <w:rFonts w:ascii="Candara" w:eastAsia="Arial" w:hAnsi="Candara" w:cs="Arial"/>
                <w:sz w:val="20"/>
                <w:szCs w:val="20"/>
              </w:rPr>
            </w:pPr>
            <w:r w:rsidRPr="00E22554">
              <w:rPr>
                <w:rFonts w:ascii="Candara" w:eastAsia="Arial" w:hAnsi="Candara" w:cs="Arial"/>
                <w:sz w:val="20"/>
                <w:szCs w:val="20"/>
              </w:rPr>
              <w:t>523</w:t>
            </w:r>
          </w:p>
        </w:tc>
        <w:tc>
          <w:tcPr>
            <w:tcW w:w="1620" w:type="dxa"/>
            <w:vAlign w:val="center"/>
          </w:tcPr>
          <w:p w14:paraId="66A8EE51" w14:textId="77777777" w:rsidR="00E22554" w:rsidRPr="00E22554" w:rsidRDefault="00E22554" w:rsidP="00E22554">
            <w:pPr>
              <w:jc w:val="center"/>
              <w:cnfStyle w:val="000000100000" w:firstRow="0" w:lastRow="0" w:firstColumn="0" w:lastColumn="0" w:oddVBand="0" w:evenVBand="0" w:oddHBand="1" w:evenHBand="0" w:firstRowFirstColumn="0" w:firstRowLastColumn="0" w:lastRowFirstColumn="0" w:lastRowLastColumn="0"/>
              <w:rPr>
                <w:rFonts w:ascii="Candara" w:eastAsia="Arial" w:hAnsi="Candara" w:cs="Arial"/>
                <w:sz w:val="20"/>
                <w:szCs w:val="20"/>
                <w:highlight w:val="yellow"/>
              </w:rPr>
            </w:pPr>
            <w:r w:rsidRPr="00E22554">
              <w:rPr>
                <w:rFonts w:ascii="Candara" w:eastAsia="Arial" w:hAnsi="Candara" w:cs="Arial"/>
                <w:sz w:val="20"/>
                <w:szCs w:val="20"/>
              </w:rPr>
              <w:t>CA-SBA-2014</w:t>
            </w:r>
          </w:p>
        </w:tc>
        <w:tc>
          <w:tcPr>
            <w:tcW w:w="1440" w:type="dxa"/>
            <w:vAlign w:val="center"/>
          </w:tcPr>
          <w:p w14:paraId="79CB7908" w14:textId="30C2E75A" w:rsidR="00E22554" w:rsidRPr="00E22554" w:rsidRDefault="007057E2" w:rsidP="00E22554">
            <w:pPr>
              <w:jc w:val="center"/>
              <w:cnfStyle w:val="000000100000" w:firstRow="0" w:lastRow="0" w:firstColumn="0" w:lastColumn="0" w:oddVBand="0" w:evenVBand="0" w:oddHBand="1" w:evenHBand="0" w:firstRowFirstColumn="0" w:firstRowLastColumn="0" w:lastRowFirstColumn="0" w:lastRowLastColumn="0"/>
              <w:rPr>
                <w:rFonts w:ascii="Candara" w:eastAsia="Arial" w:hAnsi="Candara" w:cs="Arial"/>
                <w:sz w:val="20"/>
                <w:szCs w:val="20"/>
              </w:rPr>
            </w:pPr>
            <w:r>
              <w:rPr>
                <w:rFonts w:ascii="Candara" w:eastAsia="Arial" w:hAnsi="Candara" w:cs="Arial"/>
                <w:sz w:val="20"/>
                <w:szCs w:val="20"/>
              </w:rPr>
              <w:t>3</w:t>
            </w:r>
            <w:r w:rsidR="00E22554" w:rsidRPr="00E22554">
              <w:rPr>
                <w:rFonts w:ascii="Candara" w:eastAsia="Arial" w:hAnsi="Candara" w:cs="Arial"/>
                <w:sz w:val="20"/>
                <w:szCs w:val="20"/>
              </w:rPr>
              <w:t xml:space="preserve"> individual</w:t>
            </w:r>
            <w:r>
              <w:rPr>
                <w:rFonts w:ascii="Candara" w:eastAsia="Arial" w:hAnsi="Candara" w:cs="Arial"/>
                <w:sz w:val="20"/>
                <w:szCs w:val="20"/>
              </w:rPr>
              <w:t>s</w:t>
            </w:r>
          </w:p>
        </w:tc>
        <w:tc>
          <w:tcPr>
            <w:tcW w:w="1890" w:type="dxa"/>
            <w:vAlign w:val="center"/>
          </w:tcPr>
          <w:p w14:paraId="0DEF1F6C" w14:textId="77777777" w:rsidR="00E22554" w:rsidRPr="00E22554" w:rsidRDefault="00E22554" w:rsidP="00E22554">
            <w:pPr>
              <w:jc w:val="center"/>
              <w:cnfStyle w:val="000000100000" w:firstRow="0" w:lastRow="0" w:firstColumn="0" w:lastColumn="0" w:oddVBand="0" w:evenVBand="0" w:oddHBand="1" w:evenHBand="0" w:firstRowFirstColumn="0" w:firstRowLastColumn="0" w:lastRowFirstColumn="0" w:lastRowLastColumn="0"/>
              <w:rPr>
                <w:rFonts w:ascii="Candara" w:eastAsia="Arial" w:hAnsi="Candara" w:cs="Arial"/>
                <w:sz w:val="20"/>
                <w:szCs w:val="20"/>
              </w:rPr>
            </w:pPr>
            <w:r w:rsidRPr="00E22554">
              <w:rPr>
                <w:rFonts w:ascii="Candara" w:eastAsia="Arial" w:hAnsi="Candara" w:cs="Arial"/>
                <w:sz w:val="20"/>
                <w:szCs w:val="20"/>
              </w:rPr>
              <w:t xml:space="preserve">The Gate Site, </w:t>
            </w:r>
            <w:proofErr w:type="spellStart"/>
            <w:r w:rsidRPr="00E22554">
              <w:rPr>
                <w:rFonts w:ascii="Candara" w:eastAsia="Arial" w:hAnsi="Candara" w:cs="Arial"/>
                <w:sz w:val="20"/>
                <w:szCs w:val="20"/>
              </w:rPr>
              <w:t>Jalama</w:t>
            </w:r>
            <w:proofErr w:type="spellEnd"/>
          </w:p>
        </w:tc>
        <w:tc>
          <w:tcPr>
            <w:tcW w:w="1080" w:type="dxa"/>
            <w:vAlign w:val="bottom"/>
          </w:tcPr>
          <w:p w14:paraId="29951AEC" w14:textId="01E3524A" w:rsidR="00E22554" w:rsidRPr="00E22554" w:rsidRDefault="00E22554" w:rsidP="00E22554">
            <w:pPr>
              <w:jc w:val="center"/>
              <w:cnfStyle w:val="000000100000" w:firstRow="0" w:lastRow="0" w:firstColumn="0" w:lastColumn="0" w:oddVBand="0" w:evenVBand="0" w:oddHBand="1" w:evenHBand="0" w:firstRowFirstColumn="0" w:firstRowLastColumn="0" w:lastRowFirstColumn="0" w:lastRowLastColumn="0"/>
              <w:rPr>
                <w:rFonts w:ascii="Candara" w:eastAsia="Arial" w:hAnsi="Candara" w:cs="Arial"/>
                <w:sz w:val="20"/>
                <w:szCs w:val="20"/>
              </w:rPr>
            </w:pPr>
            <w:r w:rsidRPr="00E22554">
              <w:rPr>
                <w:rFonts w:ascii="Candara" w:hAnsi="Candara"/>
                <w:color w:val="000000"/>
                <w:sz w:val="20"/>
                <w:szCs w:val="20"/>
              </w:rPr>
              <w:t>34.5093</w:t>
            </w:r>
          </w:p>
        </w:tc>
        <w:tc>
          <w:tcPr>
            <w:tcW w:w="980" w:type="dxa"/>
            <w:vAlign w:val="bottom"/>
          </w:tcPr>
          <w:p w14:paraId="58369B69" w14:textId="08D89C61" w:rsidR="00E22554" w:rsidRPr="00E22554" w:rsidRDefault="00E22554" w:rsidP="00E22554">
            <w:pPr>
              <w:jc w:val="center"/>
              <w:cnfStyle w:val="000000100000" w:firstRow="0" w:lastRow="0" w:firstColumn="0" w:lastColumn="0" w:oddVBand="0" w:evenVBand="0" w:oddHBand="1" w:evenHBand="0" w:firstRowFirstColumn="0" w:firstRowLastColumn="0" w:lastRowFirstColumn="0" w:lastRowLastColumn="0"/>
              <w:rPr>
                <w:rFonts w:ascii="Candara" w:eastAsia="Arial" w:hAnsi="Candara" w:cs="Arial"/>
                <w:sz w:val="20"/>
                <w:szCs w:val="20"/>
              </w:rPr>
            </w:pPr>
            <w:r w:rsidRPr="00E22554">
              <w:rPr>
                <w:rFonts w:ascii="Candara" w:hAnsi="Candara"/>
                <w:color w:val="000000"/>
                <w:sz w:val="20"/>
                <w:szCs w:val="20"/>
              </w:rPr>
              <w:t>-120.499</w:t>
            </w:r>
          </w:p>
        </w:tc>
      </w:tr>
      <w:tr w:rsidR="0091138D" w:rsidRPr="00E22554" w14:paraId="7C4198B1" w14:textId="77777777" w:rsidTr="00E22554">
        <w:trPr>
          <w:trHeight w:val="300"/>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6DA20AF4" w14:textId="2C6791BF" w:rsidR="0091138D" w:rsidRPr="00E22554" w:rsidRDefault="00920587" w:rsidP="00920587">
            <w:pPr>
              <w:jc w:val="center"/>
              <w:rPr>
                <w:rFonts w:ascii="Candara" w:eastAsia="Arial" w:hAnsi="Candara" w:cs="Arial"/>
                <w:b w:val="0"/>
                <w:bCs/>
                <w:sz w:val="20"/>
                <w:szCs w:val="20"/>
              </w:rPr>
            </w:pPr>
            <w:r w:rsidRPr="00E22554">
              <w:rPr>
                <w:rFonts w:ascii="Candara" w:eastAsia="Arial" w:hAnsi="Candara" w:cs="Arial"/>
                <w:b w:val="0"/>
                <w:bCs/>
                <w:sz w:val="20"/>
                <w:szCs w:val="20"/>
              </w:rPr>
              <w:t>Donated 1995</w:t>
            </w:r>
          </w:p>
        </w:tc>
        <w:tc>
          <w:tcPr>
            <w:tcW w:w="720" w:type="dxa"/>
            <w:vAlign w:val="center"/>
          </w:tcPr>
          <w:p w14:paraId="7C8B2D25" w14:textId="77777777" w:rsidR="0091138D" w:rsidRPr="00E22554" w:rsidRDefault="0091138D" w:rsidP="00920587">
            <w:pPr>
              <w:jc w:val="center"/>
              <w:cnfStyle w:val="000000000000" w:firstRow="0" w:lastRow="0" w:firstColumn="0" w:lastColumn="0" w:oddVBand="0" w:evenVBand="0" w:oddHBand="0" w:evenHBand="0" w:firstRowFirstColumn="0" w:firstRowLastColumn="0" w:lastRowFirstColumn="0" w:lastRowLastColumn="0"/>
              <w:rPr>
                <w:rFonts w:ascii="Candara" w:eastAsia="Arial" w:hAnsi="Candara" w:cs="Arial"/>
                <w:sz w:val="20"/>
                <w:szCs w:val="20"/>
              </w:rPr>
            </w:pPr>
            <w:r w:rsidRPr="00E22554">
              <w:rPr>
                <w:rFonts w:ascii="Candara" w:eastAsia="Arial" w:hAnsi="Candara" w:cs="Arial"/>
                <w:sz w:val="20"/>
                <w:szCs w:val="20"/>
              </w:rPr>
              <w:t>573</w:t>
            </w:r>
          </w:p>
        </w:tc>
        <w:tc>
          <w:tcPr>
            <w:tcW w:w="1620" w:type="dxa"/>
            <w:vAlign w:val="center"/>
          </w:tcPr>
          <w:p w14:paraId="024FE40C" w14:textId="5394193D" w:rsidR="0091138D" w:rsidRPr="00E22554" w:rsidRDefault="0091138D" w:rsidP="00920587">
            <w:pPr>
              <w:jc w:val="center"/>
              <w:cnfStyle w:val="000000000000" w:firstRow="0" w:lastRow="0" w:firstColumn="0" w:lastColumn="0" w:oddVBand="0" w:evenVBand="0" w:oddHBand="0" w:evenHBand="0" w:firstRowFirstColumn="0" w:firstRowLastColumn="0" w:lastRowFirstColumn="0" w:lastRowLastColumn="0"/>
              <w:rPr>
                <w:rFonts w:ascii="Candara" w:eastAsia="Arial" w:hAnsi="Candara" w:cs="Arial"/>
                <w:sz w:val="20"/>
                <w:szCs w:val="20"/>
              </w:rPr>
            </w:pPr>
            <w:r w:rsidRPr="00E22554">
              <w:rPr>
                <w:rFonts w:ascii="Candara" w:eastAsia="Arial" w:hAnsi="Candara" w:cs="Arial"/>
                <w:sz w:val="20"/>
                <w:szCs w:val="20"/>
              </w:rPr>
              <w:t>SK99</w:t>
            </w:r>
          </w:p>
        </w:tc>
        <w:tc>
          <w:tcPr>
            <w:tcW w:w="1440" w:type="dxa"/>
            <w:vAlign w:val="center"/>
          </w:tcPr>
          <w:p w14:paraId="4DEC60B9" w14:textId="77777777" w:rsidR="0091138D" w:rsidRPr="00E22554" w:rsidRDefault="0091138D" w:rsidP="00920587">
            <w:pPr>
              <w:jc w:val="center"/>
              <w:cnfStyle w:val="000000000000" w:firstRow="0" w:lastRow="0" w:firstColumn="0" w:lastColumn="0" w:oddVBand="0" w:evenVBand="0" w:oddHBand="0" w:evenHBand="0" w:firstRowFirstColumn="0" w:firstRowLastColumn="0" w:lastRowFirstColumn="0" w:lastRowLastColumn="0"/>
              <w:rPr>
                <w:rFonts w:ascii="Candara" w:eastAsia="Arial" w:hAnsi="Candara" w:cs="Arial"/>
                <w:sz w:val="20"/>
                <w:szCs w:val="20"/>
              </w:rPr>
            </w:pPr>
            <w:r w:rsidRPr="00E22554">
              <w:rPr>
                <w:rFonts w:ascii="Candara" w:eastAsia="Arial" w:hAnsi="Candara" w:cs="Arial"/>
                <w:sz w:val="20"/>
                <w:szCs w:val="20"/>
              </w:rPr>
              <w:t>1 individual</w:t>
            </w:r>
          </w:p>
        </w:tc>
        <w:tc>
          <w:tcPr>
            <w:tcW w:w="1890" w:type="dxa"/>
            <w:vAlign w:val="center"/>
          </w:tcPr>
          <w:p w14:paraId="0047742D" w14:textId="77777777" w:rsidR="0091138D" w:rsidRPr="00E22554" w:rsidRDefault="0091138D" w:rsidP="00920587">
            <w:pPr>
              <w:jc w:val="center"/>
              <w:cnfStyle w:val="000000000000" w:firstRow="0" w:lastRow="0" w:firstColumn="0" w:lastColumn="0" w:oddVBand="0" w:evenVBand="0" w:oddHBand="0" w:evenHBand="0" w:firstRowFirstColumn="0" w:firstRowLastColumn="0" w:lastRowFirstColumn="0" w:lastRowLastColumn="0"/>
              <w:rPr>
                <w:rFonts w:ascii="Candara" w:eastAsia="Arial" w:hAnsi="Candara" w:cs="Arial"/>
                <w:sz w:val="20"/>
                <w:szCs w:val="20"/>
              </w:rPr>
            </w:pPr>
            <w:proofErr w:type="spellStart"/>
            <w:r w:rsidRPr="00E22554">
              <w:rPr>
                <w:rFonts w:ascii="Candara" w:eastAsia="Arial" w:hAnsi="Candara" w:cs="Arial"/>
                <w:sz w:val="20"/>
                <w:szCs w:val="20"/>
              </w:rPr>
              <w:t>Canaliño</w:t>
            </w:r>
            <w:proofErr w:type="spellEnd"/>
            <w:r w:rsidRPr="00E22554">
              <w:rPr>
                <w:rFonts w:ascii="Candara" w:eastAsia="Arial" w:hAnsi="Candara" w:cs="Arial"/>
                <w:sz w:val="20"/>
                <w:szCs w:val="20"/>
              </w:rPr>
              <w:t>, near Carpinteria</w:t>
            </w:r>
          </w:p>
        </w:tc>
        <w:tc>
          <w:tcPr>
            <w:tcW w:w="1080" w:type="dxa"/>
            <w:vAlign w:val="center"/>
          </w:tcPr>
          <w:p w14:paraId="50409A18" w14:textId="327BA374" w:rsidR="0091138D" w:rsidRPr="00E22554" w:rsidRDefault="00E22554" w:rsidP="00920587">
            <w:pPr>
              <w:jc w:val="center"/>
              <w:cnfStyle w:val="000000000000" w:firstRow="0" w:lastRow="0" w:firstColumn="0" w:lastColumn="0" w:oddVBand="0" w:evenVBand="0" w:oddHBand="0" w:evenHBand="0" w:firstRowFirstColumn="0" w:firstRowLastColumn="0" w:lastRowFirstColumn="0" w:lastRowLastColumn="0"/>
              <w:rPr>
                <w:rFonts w:ascii="Candara" w:eastAsia="Arial" w:hAnsi="Candara" w:cs="Arial"/>
                <w:sz w:val="20"/>
                <w:szCs w:val="20"/>
              </w:rPr>
            </w:pPr>
            <w:r w:rsidRPr="00E22554">
              <w:rPr>
                <w:rFonts w:ascii="Candara" w:eastAsia="Arial" w:hAnsi="Candara" w:cs="Arial"/>
                <w:sz w:val="20"/>
                <w:szCs w:val="20"/>
              </w:rPr>
              <w:t>n/a</w:t>
            </w:r>
          </w:p>
        </w:tc>
        <w:tc>
          <w:tcPr>
            <w:tcW w:w="980" w:type="dxa"/>
            <w:vAlign w:val="center"/>
          </w:tcPr>
          <w:p w14:paraId="596469F4" w14:textId="7B1A733E" w:rsidR="0091138D" w:rsidRPr="00E22554" w:rsidRDefault="00E22554" w:rsidP="00920587">
            <w:pPr>
              <w:jc w:val="center"/>
              <w:cnfStyle w:val="000000000000" w:firstRow="0" w:lastRow="0" w:firstColumn="0" w:lastColumn="0" w:oddVBand="0" w:evenVBand="0" w:oddHBand="0" w:evenHBand="0" w:firstRowFirstColumn="0" w:firstRowLastColumn="0" w:lastRowFirstColumn="0" w:lastRowLastColumn="0"/>
              <w:rPr>
                <w:rFonts w:ascii="Candara" w:eastAsia="Arial" w:hAnsi="Candara" w:cs="Arial"/>
                <w:sz w:val="20"/>
                <w:szCs w:val="20"/>
              </w:rPr>
            </w:pPr>
            <w:r w:rsidRPr="00E22554">
              <w:rPr>
                <w:rFonts w:ascii="Candara" w:eastAsia="Arial" w:hAnsi="Candara" w:cs="Arial"/>
                <w:sz w:val="20"/>
                <w:szCs w:val="20"/>
              </w:rPr>
              <w:t>n/a</w:t>
            </w:r>
          </w:p>
        </w:tc>
      </w:tr>
      <w:tr w:rsidR="00E22554" w:rsidRPr="00E22554" w14:paraId="233634FA" w14:textId="77777777" w:rsidTr="00E2255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7B8BC372" w14:textId="77777777" w:rsidR="00E22554" w:rsidRPr="00E22554" w:rsidRDefault="00E22554" w:rsidP="00E22554">
            <w:pPr>
              <w:jc w:val="center"/>
              <w:rPr>
                <w:rFonts w:ascii="Candara" w:eastAsia="Arial" w:hAnsi="Candara" w:cs="Arial"/>
                <w:sz w:val="20"/>
                <w:szCs w:val="20"/>
              </w:rPr>
            </w:pPr>
            <w:r w:rsidRPr="00E22554">
              <w:rPr>
                <w:rFonts w:ascii="Candara" w:eastAsia="Arial" w:hAnsi="Candara" w:cs="Arial"/>
                <w:b w:val="0"/>
                <w:sz w:val="20"/>
                <w:szCs w:val="20"/>
              </w:rPr>
              <w:t>Spring 1996</w:t>
            </w:r>
          </w:p>
        </w:tc>
        <w:tc>
          <w:tcPr>
            <w:tcW w:w="720" w:type="dxa"/>
            <w:vAlign w:val="center"/>
          </w:tcPr>
          <w:p w14:paraId="3BD5E413" w14:textId="77777777" w:rsidR="00E22554" w:rsidRPr="00E22554" w:rsidRDefault="00E22554" w:rsidP="00E22554">
            <w:pPr>
              <w:jc w:val="center"/>
              <w:cnfStyle w:val="000000100000" w:firstRow="0" w:lastRow="0" w:firstColumn="0" w:lastColumn="0" w:oddVBand="0" w:evenVBand="0" w:oddHBand="1" w:evenHBand="0" w:firstRowFirstColumn="0" w:firstRowLastColumn="0" w:lastRowFirstColumn="0" w:lastRowLastColumn="0"/>
              <w:rPr>
                <w:rFonts w:ascii="Candara" w:eastAsia="Arial" w:hAnsi="Candara" w:cs="Arial"/>
                <w:sz w:val="20"/>
                <w:szCs w:val="20"/>
              </w:rPr>
            </w:pPr>
            <w:r w:rsidRPr="00E22554">
              <w:rPr>
                <w:rFonts w:ascii="Candara" w:eastAsia="Arial" w:hAnsi="Candara" w:cs="Arial"/>
                <w:sz w:val="20"/>
                <w:szCs w:val="20"/>
              </w:rPr>
              <w:t>614</w:t>
            </w:r>
          </w:p>
        </w:tc>
        <w:tc>
          <w:tcPr>
            <w:tcW w:w="1620" w:type="dxa"/>
            <w:vAlign w:val="center"/>
          </w:tcPr>
          <w:p w14:paraId="179B89E4" w14:textId="77777777" w:rsidR="00E22554" w:rsidRPr="00E22554" w:rsidRDefault="00E22554" w:rsidP="00E22554">
            <w:pPr>
              <w:jc w:val="center"/>
              <w:cnfStyle w:val="000000100000" w:firstRow="0" w:lastRow="0" w:firstColumn="0" w:lastColumn="0" w:oddVBand="0" w:evenVBand="0" w:oddHBand="1" w:evenHBand="0" w:firstRowFirstColumn="0" w:firstRowLastColumn="0" w:lastRowFirstColumn="0" w:lastRowLastColumn="0"/>
              <w:rPr>
                <w:rFonts w:ascii="Candara" w:eastAsia="Arial" w:hAnsi="Candara" w:cs="Arial"/>
                <w:sz w:val="20"/>
                <w:szCs w:val="20"/>
              </w:rPr>
            </w:pPr>
            <w:r w:rsidRPr="00E22554">
              <w:rPr>
                <w:rFonts w:ascii="Candara" w:eastAsia="Arial" w:hAnsi="Candara" w:cs="Arial"/>
                <w:sz w:val="20"/>
                <w:szCs w:val="20"/>
              </w:rPr>
              <w:t>CA-SBA-93</w:t>
            </w:r>
          </w:p>
        </w:tc>
        <w:tc>
          <w:tcPr>
            <w:tcW w:w="1440" w:type="dxa"/>
            <w:vAlign w:val="center"/>
          </w:tcPr>
          <w:p w14:paraId="4505B343" w14:textId="6CA3D640" w:rsidR="00E22554" w:rsidRPr="00E22554" w:rsidRDefault="007057E2" w:rsidP="00E22554">
            <w:pPr>
              <w:jc w:val="center"/>
              <w:cnfStyle w:val="000000100000" w:firstRow="0" w:lastRow="0" w:firstColumn="0" w:lastColumn="0" w:oddVBand="0" w:evenVBand="0" w:oddHBand="1" w:evenHBand="0" w:firstRowFirstColumn="0" w:firstRowLastColumn="0" w:lastRowFirstColumn="0" w:lastRowLastColumn="0"/>
              <w:rPr>
                <w:rFonts w:ascii="Candara" w:eastAsia="Arial" w:hAnsi="Candara" w:cs="Arial"/>
                <w:sz w:val="20"/>
                <w:szCs w:val="20"/>
              </w:rPr>
            </w:pPr>
            <w:r>
              <w:rPr>
                <w:rFonts w:ascii="Candara" w:eastAsia="Arial" w:hAnsi="Candara" w:cs="Arial"/>
                <w:sz w:val="20"/>
                <w:szCs w:val="20"/>
              </w:rPr>
              <w:t>1</w:t>
            </w:r>
            <w:r w:rsidR="00E22554" w:rsidRPr="00E22554">
              <w:rPr>
                <w:rFonts w:ascii="Candara" w:eastAsia="Arial" w:hAnsi="Candara" w:cs="Arial"/>
                <w:sz w:val="20"/>
                <w:szCs w:val="20"/>
              </w:rPr>
              <w:t xml:space="preserve"> individual</w:t>
            </w:r>
          </w:p>
        </w:tc>
        <w:tc>
          <w:tcPr>
            <w:tcW w:w="1890" w:type="dxa"/>
            <w:vAlign w:val="center"/>
          </w:tcPr>
          <w:p w14:paraId="06BAFD77" w14:textId="0781AF63" w:rsidR="00E22554" w:rsidRPr="00E22554" w:rsidRDefault="00E22554" w:rsidP="00E22554">
            <w:pPr>
              <w:jc w:val="center"/>
              <w:cnfStyle w:val="000000100000" w:firstRow="0" w:lastRow="0" w:firstColumn="0" w:lastColumn="0" w:oddVBand="0" w:evenVBand="0" w:oddHBand="1" w:evenHBand="0" w:firstRowFirstColumn="0" w:firstRowLastColumn="0" w:lastRowFirstColumn="0" w:lastRowLastColumn="0"/>
              <w:rPr>
                <w:rFonts w:ascii="Candara" w:eastAsia="Arial" w:hAnsi="Candara" w:cs="Arial"/>
                <w:sz w:val="20"/>
                <w:szCs w:val="20"/>
              </w:rPr>
            </w:pPr>
            <w:r w:rsidRPr="00E22554">
              <w:rPr>
                <w:rFonts w:ascii="Candara" w:eastAsia="Arial" w:hAnsi="Candara" w:cs="Arial"/>
                <w:sz w:val="20"/>
                <w:szCs w:val="20"/>
              </w:rPr>
              <w:t xml:space="preserve">Cañada del Molino, near </w:t>
            </w:r>
            <w:proofErr w:type="spellStart"/>
            <w:r w:rsidRPr="00E22554">
              <w:rPr>
                <w:rFonts w:ascii="Candara" w:eastAsia="Arial" w:hAnsi="Candara" w:cs="Arial"/>
                <w:sz w:val="20"/>
                <w:szCs w:val="20"/>
              </w:rPr>
              <w:t>Gaviota</w:t>
            </w:r>
            <w:proofErr w:type="spellEnd"/>
          </w:p>
        </w:tc>
        <w:tc>
          <w:tcPr>
            <w:tcW w:w="1080" w:type="dxa"/>
            <w:vAlign w:val="bottom"/>
          </w:tcPr>
          <w:p w14:paraId="4E9A75D4" w14:textId="49CBF36A" w:rsidR="00E22554" w:rsidRPr="00E22554" w:rsidRDefault="00E22554" w:rsidP="00E22554">
            <w:pPr>
              <w:jc w:val="center"/>
              <w:cnfStyle w:val="000000100000" w:firstRow="0" w:lastRow="0" w:firstColumn="0" w:lastColumn="0" w:oddVBand="0" w:evenVBand="0" w:oddHBand="1" w:evenHBand="0" w:firstRowFirstColumn="0" w:firstRowLastColumn="0" w:lastRowFirstColumn="0" w:lastRowLastColumn="0"/>
              <w:rPr>
                <w:rFonts w:ascii="Candara" w:eastAsia="Arial" w:hAnsi="Candara" w:cs="Arial"/>
                <w:sz w:val="20"/>
                <w:szCs w:val="20"/>
              </w:rPr>
            </w:pPr>
            <w:r w:rsidRPr="00E22554">
              <w:rPr>
                <w:rFonts w:ascii="Candara" w:hAnsi="Candara"/>
                <w:color w:val="000000"/>
                <w:sz w:val="20"/>
                <w:szCs w:val="20"/>
              </w:rPr>
              <w:t>34.4687</w:t>
            </w:r>
          </w:p>
        </w:tc>
        <w:tc>
          <w:tcPr>
            <w:tcW w:w="980" w:type="dxa"/>
            <w:vAlign w:val="bottom"/>
          </w:tcPr>
          <w:p w14:paraId="16A71751" w14:textId="30460944" w:rsidR="00E22554" w:rsidRPr="00E22554" w:rsidRDefault="00E22554" w:rsidP="00E22554">
            <w:pPr>
              <w:jc w:val="center"/>
              <w:cnfStyle w:val="000000100000" w:firstRow="0" w:lastRow="0" w:firstColumn="0" w:lastColumn="0" w:oddVBand="0" w:evenVBand="0" w:oddHBand="1" w:evenHBand="0" w:firstRowFirstColumn="0" w:firstRowLastColumn="0" w:lastRowFirstColumn="0" w:lastRowLastColumn="0"/>
              <w:rPr>
                <w:rFonts w:ascii="Candara" w:eastAsia="Arial" w:hAnsi="Candara" w:cs="Arial"/>
                <w:sz w:val="20"/>
                <w:szCs w:val="20"/>
              </w:rPr>
            </w:pPr>
            <w:r w:rsidRPr="00E22554">
              <w:rPr>
                <w:rFonts w:ascii="Candara" w:hAnsi="Candara"/>
                <w:color w:val="000000"/>
                <w:sz w:val="20"/>
                <w:szCs w:val="20"/>
              </w:rPr>
              <w:t>-120.169</w:t>
            </w:r>
          </w:p>
        </w:tc>
      </w:tr>
      <w:tr w:rsidR="00E22554" w:rsidRPr="00E22554" w14:paraId="1737623A" w14:textId="77777777" w:rsidTr="00E22554">
        <w:trPr>
          <w:trHeight w:val="300"/>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719B1749" w14:textId="77777777" w:rsidR="00E22554" w:rsidRPr="00E22554" w:rsidRDefault="00E22554" w:rsidP="00E22554">
            <w:pPr>
              <w:jc w:val="center"/>
              <w:rPr>
                <w:rFonts w:ascii="Candara" w:eastAsia="Arial" w:hAnsi="Candara" w:cs="Arial"/>
                <w:sz w:val="20"/>
                <w:szCs w:val="20"/>
                <w:highlight w:val="yellow"/>
              </w:rPr>
            </w:pPr>
            <w:r w:rsidRPr="00E22554">
              <w:rPr>
                <w:rFonts w:ascii="Candara" w:eastAsia="Arial" w:hAnsi="Candara" w:cs="Arial"/>
                <w:b w:val="0"/>
                <w:sz w:val="20"/>
                <w:szCs w:val="20"/>
              </w:rPr>
              <w:t>1995</w:t>
            </w:r>
          </w:p>
        </w:tc>
        <w:tc>
          <w:tcPr>
            <w:tcW w:w="720" w:type="dxa"/>
            <w:vAlign w:val="center"/>
          </w:tcPr>
          <w:p w14:paraId="65D93BC3" w14:textId="77777777" w:rsidR="00E22554" w:rsidRPr="00E22554" w:rsidRDefault="00E22554" w:rsidP="00E22554">
            <w:pPr>
              <w:jc w:val="center"/>
              <w:cnfStyle w:val="000000000000" w:firstRow="0" w:lastRow="0" w:firstColumn="0" w:lastColumn="0" w:oddVBand="0" w:evenVBand="0" w:oddHBand="0" w:evenHBand="0" w:firstRowFirstColumn="0" w:firstRowLastColumn="0" w:lastRowFirstColumn="0" w:lastRowLastColumn="0"/>
              <w:rPr>
                <w:rFonts w:ascii="Candara" w:eastAsia="Arial" w:hAnsi="Candara" w:cs="Arial"/>
                <w:sz w:val="20"/>
                <w:szCs w:val="20"/>
              </w:rPr>
            </w:pPr>
            <w:r w:rsidRPr="00E22554">
              <w:rPr>
                <w:rFonts w:ascii="Candara" w:eastAsia="Arial" w:hAnsi="Candara" w:cs="Arial"/>
                <w:sz w:val="20"/>
                <w:szCs w:val="20"/>
              </w:rPr>
              <w:t>734</w:t>
            </w:r>
          </w:p>
        </w:tc>
        <w:tc>
          <w:tcPr>
            <w:tcW w:w="1620" w:type="dxa"/>
            <w:vAlign w:val="center"/>
          </w:tcPr>
          <w:p w14:paraId="59D68593" w14:textId="77777777" w:rsidR="00E22554" w:rsidRPr="00E22554" w:rsidRDefault="00E22554" w:rsidP="00E22554">
            <w:pPr>
              <w:jc w:val="center"/>
              <w:cnfStyle w:val="000000000000" w:firstRow="0" w:lastRow="0" w:firstColumn="0" w:lastColumn="0" w:oddVBand="0" w:evenVBand="0" w:oddHBand="0" w:evenHBand="0" w:firstRowFirstColumn="0" w:firstRowLastColumn="0" w:lastRowFirstColumn="0" w:lastRowLastColumn="0"/>
              <w:rPr>
                <w:rFonts w:ascii="Candara" w:eastAsia="Arial" w:hAnsi="Candara" w:cs="Arial"/>
                <w:sz w:val="20"/>
                <w:szCs w:val="20"/>
              </w:rPr>
            </w:pPr>
            <w:r w:rsidRPr="00E22554">
              <w:rPr>
                <w:rFonts w:ascii="Candara" w:eastAsia="Arial" w:hAnsi="Candara" w:cs="Arial"/>
                <w:sz w:val="20"/>
                <w:szCs w:val="20"/>
              </w:rPr>
              <w:t>CA-SBA-541</w:t>
            </w:r>
          </w:p>
        </w:tc>
        <w:tc>
          <w:tcPr>
            <w:tcW w:w="1440" w:type="dxa"/>
            <w:vAlign w:val="center"/>
          </w:tcPr>
          <w:p w14:paraId="15CF3B29" w14:textId="77777777" w:rsidR="00E22554" w:rsidRPr="00E22554" w:rsidRDefault="00E22554" w:rsidP="00E22554">
            <w:pPr>
              <w:jc w:val="center"/>
              <w:cnfStyle w:val="000000000000" w:firstRow="0" w:lastRow="0" w:firstColumn="0" w:lastColumn="0" w:oddVBand="0" w:evenVBand="0" w:oddHBand="0" w:evenHBand="0" w:firstRowFirstColumn="0" w:firstRowLastColumn="0" w:lastRowFirstColumn="0" w:lastRowLastColumn="0"/>
              <w:rPr>
                <w:rFonts w:ascii="Candara" w:eastAsia="Arial" w:hAnsi="Candara" w:cs="Arial"/>
                <w:sz w:val="20"/>
                <w:szCs w:val="20"/>
              </w:rPr>
            </w:pPr>
            <w:r w:rsidRPr="00E22554">
              <w:rPr>
                <w:rFonts w:ascii="Candara" w:eastAsia="Arial" w:hAnsi="Candara" w:cs="Arial"/>
                <w:sz w:val="20"/>
                <w:szCs w:val="20"/>
              </w:rPr>
              <w:t>1 individual</w:t>
            </w:r>
          </w:p>
        </w:tc>
        <w:tc>
          <w:tcPr>
            <w:tcW w:w="1890" w:type="dxa"/>
            <w:vAlign w:val="center"/>
          </w:tcPr>
          <w:p w14:paraId="4A1D56CE" w14:textId="77777777" w:rsidR="00E22554" w:rsidRPr="00E22554" w:rsidRDefault="00E22554" w:rsidP="00E22554">
            <w:pPr>
              <w:jc w:val="center"/>
              <w:cnfStyle w:val="000000000000" w:firstRow="0" w:lastRow="0" w:firstColumn="0" w:lastColumn="0" w:oddVBand="0" w:evenVBand="0" w:oddHBand="0" w:evenHBand="0" w:firstRowFirstColumn="0" w:firstRowLastColumn="0" w:lastRowFirstColumn="0" w:lastRowLastColumn="0"/>
              <w:rPr>
                <w:rFonts w:ascii="Candara" w:eastAsia="Arial" w:hAnsi="Candara" w:cs="Arial"/>
                <w:sz w:val="20"/>
                <w:szCs w:val="20"/>
              </w:rPr>
            </w:pPr>
            <w:r w:rsidRPr="00E22554">
              <w:rPr>
                <w:rFonts w:ascii="Candara" w:eastAsia="Arial" w:hAnsi="Candara" w:cs="Arial"/>
                <w:sz w:val="20"/>
                <w:szCs w:val="20"/>
              </w:rPr>
              <w:t>Point Conception</w:t>
            </w:r>
          </w:p>
        </w:tc>
        <w:tc>
          <w:tcPr>
            <w:tcW w:w="1080" w:type="dxa"/>
            <w:vAlign w:val="bottom"/>
          </w:tcPr>
          <w:p w14:paraId="6297FE8A" w14:textId="3E072148" w:rsidR="00E22554" w:rsidRPr="00E22554" w:rsidRDefault="00E22554" w:rsidP="00E22554">
            <w:pPr>
              <w:jc w:val="center"/>
              <w:cnfStyle w:val="000000000000" w:firstRow="0" w:lastRow="0" w:firstColumn="0" w:lastColumn="0" w:oddVBand="0" w:evenVBand="0" w:oddHBand="0" w:evenHBand="0" w:firstRowFirstColumn="0" w:firstRowLastColumn="0" w:lastRowFirstColumn="0" w:lastRowLastColumn="0"/>
              <w:rPr>
                <w:rFonts w:ascii="Candara" w:eastAsia="Arial" w:hAnsi="Candara" w:cs="Arial"/>
                <w:sz w:val="20"/>
                <w:szCs w:val="20"/>
              </w:rPr>
            </w:pPr>
            <w:r w:rsidRPr="00E22554">
              <w:rPr>
                <w:rFonts w:ascii="Candara" w:hAnsi="Candara"/>
                <w:color w:val="000000"/>
                <w:sz w:val="20"/>
                <w:szCs w:val="20"/>
              </w:rPr>
              <w:t>34.4499</w:t>
            </w:r>
          </w:p>
        </w:tc>
        <w:tc>
          <w:tcPr>
            <w:tcW w:w="980" w:type="dxa"/>
            <w:vAlign w:val="bottom"/>
          </w:tcPr>
          <w:p w14:paraId="7C0CEEF0" w14:textId="3294A052" w:rsidR="00E22554" w:rsidRPr="00E22554" w:rsidRDefault="00E22554" w:rsidP="00E22554">
            <w:pPr>
              <w:jc w:val="center"/>
              <w:cnfStyle w:val="000000000000" w:firstRow="0" w:lastRow="0" w:firstColumn="0" w:lastColumn="0" w:oddVBand="0" w:evenVBand="0" w:oddHBand="0" w:evenHBand="0" w:firstRowFirstColumn="0" w:firstRowLastColumn="0" w:lastRowFirstColumn="0" w:lastRowLastColumn="0"/>
              <w:rPr>
                <w:rFonts w:ascii="Candara" w:eastAsia="Arial" w:hAnsi="Candara" w:cs="Arial"/>
                <w:sz w:val="20"/>
                <w:szCs w:val="20"/>
              </w:rPr>
            </w:pPr>
            <w:r w:rsidRPr="00E22554">
              <w:rPr>
                <w:rFonts w:ascii="Candara" w:hAnsi="Candara"/>
                <w:color w:val="000000"/>
                <w:sz w:val="20"/>
                <w:szCs w:val="20"/>
              </w:rPr>
              <w:t>-120.444</w:t>
            </w:r>
          </w:p>
        </w:tc>
      </w:tr>
    </w:tbl>
    <w:p w14:paraId="42C01A6B" w14:textId="05B46107" w:rsidR="0091138D" w:rsidRDefault="00920587">
      <w:pPr>
        <w:rPr>
          <w:rFonts w:ascii="Arial" w:eastAsia="Arial" w:hAnsi="Arial" w:cs="Arial"/>
          <w:sz w:val="24"/>
          <w:szCs w:val="24"/>
        </w:rPr>
      </w:pPr>
      <w:r>
        <w:rPr>
          <w:rFonts w:ascii="Arial" w:eastAsia="Arial" w:hAnsi="Arial" w:cs="Arial"/>
          <w:i/>
          <w:sz w:val="24"/>
          <w:szCs w:val="24"/>
        </w:rPr>
        <w:br/>
      </w:r>
      <w:r w:rsidR="00FE1F56">
        <w:rPr>
          <w:rFonts w:ascii="Arial" w:eastAsia="Arial" w:hAnsi="Arial" w:cs="Arial"/>
          <w:i/>
          <w:sz w:val="24"/>
          <w:szCs w:val="24"/>
        </w:rPr>
        <w:t xml:space="preserve">Table 1:  Summary of the </w:t>
      </w:r>
      <w:r w:rsidR="0041574B">
        <w:rPr>
          <w:rFonts w:ascii="Arial" w:eastAsia="Arial" w:hAnsi="Arial" w:cs="Arial"/>
          <w:i/>
          <w:sz w:val="24"/>
          <w:szCs w:val="24"/>
        </w:rPr>
        <w:t>collections available for the initiation of consultation</w:t>
      </w:r>
    </w:p>
    <w:p w14:paraId="5EC2626C" w14:textId="77777777" w:rsidR="0091138D" w:rsidRDefault="0091138D">
      <w:pPr>
        <w:rPr>
          <w:rFonts w:ascii="Arial" w:eastAsia="Arial" w:hAnsi="Arial" w:cs="Arial"/>
          <w:sz w:val="24"/>
          <w:szCs w:val="24"/>
        </w:rPr>
      </w:pPr>
    </w:p>
    <w:p w14:paraId="6246A41F" w14:textId="77777777" w:rsidR="000D0F9C" w:rsidRDefault="000D0F9C">
      <w:pPr>
        <w:rPr>
          <w:rFonts w:ascii="Arial" w:eastAsia="Arial" w:hAnsi="Arial" w:cs="Arial"/>
          <w:sz w:val="24"/>
          <w:szCs w:val="24"/>
        </w:rPr>
      </w:pPr>
    </w:p>
    <w:p w14:paraId="4B131FC3" w14:textId="77777777" w:rsidR="000D0F9C" w:rsidRDefault="000D0F9C">
      <w:pPr>
        <w:rPr>
          <w:rFonts w:ascii="Arial" w:eastAsia="Arial" w:hAnsi="Arial" w:cs="Arial"/>
          <w:sz w:val="24"/>
          <w:szCs w:val="24"/>
        </w:rPr>
      </w:pPr>
    </w:p>
    <w:sectPr w:rsidR="000D0F9C">
      <w:headerReference w:type="default" r:id="rId16"/>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5BE47EA" w14:textId="77777777" w:rsidR="00824145" w:rsidRDefault="00824145" w:rsidP="008E15D6">
      <w:pPr>
        <w:spacing w:after="0" w:line="240" w:lineRule="auto"/>
      </w:pPr>
      <w:r>
        <w:separator/>
      </w:r>
    </w:p>
  </w:endnote>
  <w:endnote w:type="continuationSeparator" w:id="0">
    <w:p w14:paraId="2AA6FF99" w14:textId="77777777" w:rsidR="00824145" w:rsidRDefault="00824145" w:rsidP="008E15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ndara">
    <w:panose1 w:val="020E0502030303020204"/>
    <w:charset w:val="00"/>
    <w:family w:val="swiss"/>
    <w:pitch w:val="variable"/>
    <w:sig w:usb0="A00002EF" w:usb1="4000A44B"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908CB35" w14:textId="77777777" w:rsidR="00824145" w:rsidRDefault="00824145" w:rsidP="008E15D6">
      <w:pPr>
        <w:spacing w:after="0" w:line="240" w:lineRule="auto"/>
      </w:pPr>
      <w:r>
        <w:separator/>
      </w:r>
    </w:p>
  </w:footnote>
  <w:footnote w:type="continuationSeparator" w:id="0">
    <w:p w14:paraId="3EA3F923" w14:textId="77777777" w:rsidR="00824145" w:rsidRDefault="00824145" w:rsidP="008E15D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63851813"/>
      <w:docPartObj>
        <w:docPartGallery w:val="Page Numbers (Top of Page)"/>
        <w:docPartUnique/>
      </w:docPartObj>
    </w:sdtPr>
    <w:sdtEndPr>
      <w:rPr>
        <w:noProof/>
      </w:rPr>
    </w:sdtEndPr>
    <w:sdtContent>
      <w:p w14:paraId="63EC05C5" w14:textId="37AF1D00" w:rsidR="008E15D6" w:rsidRDefault="008E15D6">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76DB422F" w14:textId="77777777" w:rsidR="008E15D6" w:rsidRDefault="008E15D6">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0F9C"/>
    <w:rsid w:val="0002316C"/>
    <w:rsid w:val="000862B8"/>
    <w:rsid w:val="00087EED"/>
    <w:rsid w:val="000D0F9C"/>
    <w:rsid w:val="001008D8"/>
    <w:rsid w:val="001069EE"/>
    <w:rsid w:val="001C0E67"/>
    <w:rsid w:val="002F3573"/>
    <w:rsid w:val="00326284"/>
    <w:rsid w:val="00341825"/>
    <w:rsid w:val="0041574B"/>
    <w:rsid w:val="00440B93"/>
    <w:rsid w:val="00540600"/>
    <w:rsid w:val="00572FB7"/>
    <w:rsid w:val="00601D0A"/>
    <w:rsid w:val="006C3B26"/>
    <w:rsid w:val="006D34B9"/>
    <w:rsid w:val="006E3BE9"/>
    <w:rsid w:val="007057E2"/>
    <w:rsid w:val="0074043C"/>
    <w:rsid w:val="007734DB"/>
    <w:rsid w:val="00824145"/>
    <w:rsid w:val="0089282C"/>
    <w:rsid w:val="008B2B83"/>
    <w:rsid w:val="008C0A9B"/>
    <w:rsid w:val="008E15D6"/>
    <w:rsid w:val="008E76F2"/>
    <w:rsid w:val="0091138D"/>
    <w:rsid w:val="00920587"/>
    <w:rsid w:val="00AD3123"/>
    <w:rsid w:val="00B63A2E"/>
    <w:rsid w:val="00B87DCB"/>
    <w:rsid w:val="00C13F5C"/>
    <w:rsid w:val="00C84309"/>
    <w:rsid w:val="00E17ECA"/>
    <w:rsid w:val="00E22554"/>
    <w:rsid w:val="00E6433D"/>
    <w:rsid w:val="00E73E56"/>
    <w:rsid w:val="00F06F8E"/>
    <w:rsid w:val="00F212A3"/>
    <w:rsid w:val="00FE1F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A5F914"/>
  <w15:docId w15:val="{F0CBD35C-4A22-489F-98E4-AB34BD8A1E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Caption">
    <w:name w:val="caption"/>
    <w:basedOn w:val="Normal"/>
    <w:next w:val="Normal"/>
    <w:uiPriority w:val="35"/>
    <w:unhideWhenUsed/>
    <w:qFormat/>
    <w:rsid w:val="00962861"/>
    <w:pPr>
      <w:spacing w:after="200" w:line="240" w:lineRule="auto"/>
    </w:pPr>
    <w:rPr>
      <w:i/>
      <w:iCs/>
      <w:color w:val="44546A" w:themeColor="text2"/>
      <w:sz w:val="18"/>
      <w:szCs w:val="18"/>
    </w:rPr>
  </w:style>
  <w:style w:type="table" w:styleId="TableGrid">
    <w:name w:val="Table Grid"/>
    <w:basedOn w:val="TableNormal"/>
    <w:uiPriority w:val="39"/>
    <w:rsid w:val="009628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1">
    <w:name w:val="Grid Table 4 Accent 1"/>
    <w:basedOn w:val="TableNormal"/>
    <w:uiPriority w:val="49"/>
    <w:rsid w:val="00962861"/>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0">
    <w:basedOn w:val="TableNormal"/>
    <w:pPr>
      <w:spacing w:after="0" w:line="240" w:lineRule="auto"/>
    </w:pPr>
    <w:tblPr>
      <w:tblStyleRowBandSize w:val="1"/>
      <w:tblStyleColBandSize w:val="1"/>
    </w:tblPr>
  </w:style>
  <w:style w:type="table" w:customStyle="1" w:styleId="a1">
    <w:basedOn w:val="TableNormal"/>
    <w:pPr>
      <w:spacing w:after="0" w:line="240" w:lineRule="auto"/>
    </w:pPr>
    <w:tblPr>
      <w:tblStyleRowBandSize w:val="1"/>
      <w:tblStyleColBandSize w:val="1"/>
    </w:tbl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2">
    <w:basedOn w:val="TableNormal"/>
    <w:pPr>
      <w:spacing w:after="0" w:line="240" w:lineRule="auto"/>
    </w:pPr>
    <w:tblPr>
      <w:tblStyleRowBandSize w:val="1"/>
      <w:tblStyleColBandSize w:val="1"/>
    </w:tbl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3">
    <w:basedOn w:val="TableNormal"/>
    <w:tblPr>
      <w:tblStyleRowBandSize w:val="1"/>
      <w:tblStyleColBandSize w:val="1"/>
      <w:tblCellMar>
        <w:top w:w="100" w:type="dxa"/>
        <w:left w:w="100" w:type="dxa"/>
        <w:bottom w:w="100" w:type="dxa"/>
        <w:right w:w="100" w:type="dxa"/>
      </w:tblCellMar>
    </w:tblPr>
  </w:style>
  <w:style w:type="character" w:styleId="CommentReference">
    <w:name w:val="annotation reference"/>
    <w:basedOn w:val="DefaultParagraphFont"/>
    <w:uiPriority w:val="99"/>
    <w:semiHidden/>
    <w:unhideWhenUsed/>
    <w:rsid w:val="007734DB"/>
    <w:rPr>
      <w:sz w:val="16"/>
      <w:szCs w:val="16"/>
    </w:rPr>
  </w:style>
  <w:style w:type="paragraph" w:styleId="CommentText">
    <w:name w:val="annotation text"/>
    <w:basedOn w:val="Normal"/>
    <w:link w:val="CommentTextChar"/>
    <w:uiPriority w:val="99"/>
    <w:semiHidden/>
    <w:unhideWhenUsed/>
    <w:rsid w:val="007734DB"/>
    <w:pPr>
      <w:spacing w:line="240" w:lineRule="auto"/>
    </w:pPr>
    <w:rPr>
      <w:sz w:val="20"/>
      <w:szCs w:val="20"/>
    </w:rPr>
  </w:style>
  <w:style w:type="character" w:customStyle="1" w:styleId="CommentTextChar">
    <w:name w:val="Comment Text Char"/>
    <w:basedOn w:val="DefaultParagraphFont"/>
    <w:link w:val="CommentText"/>
    <w:uiPriority w:val="99"/>
    <w:semiHidden/>
    <w:rsid w:val="007734DB"/>
    <w:rPr>
      <w:sz w:val="20"/>
      <w:szCs w:val="20"/>
    </w:rPr>
  </w:style>
  <w:style w:type="paragraph" w:styleId="CommentSubject">
    <w:name w:val="annotation subject"/>
    <w:basedOn w:val="CommentText"/>
    <w:next w:val="CommentText"/>
    <w:link w:val="CommentSubjectChar"/>
    <w:uiPriority w:val="99"/>
    <w:semiHidden/>
    <w:unhideWhenUsed/>
    <w:rsid w:val="007734DB"/>
    <w:rPr>
      <w:b/>
      <w:bCs/>
    </w:rPr>
  </w:style>
  <w:style w:type="character" w:customStyle="1" w:styleId="CommentSubjectChar">
    <w:name w:val="Comment Subject Char"/>
    <w:basedOn w:val="CommentTextChar"/>
    <w:link w:val="CommentSubject"/>
    <w:uiPriority w:val="99"/>
    <w:semiHidden/>
    <w:rsid w:val="007734DB"/>
    <w:rPr>
      <w:b/>
      <w:bCs/>
      <w:sz w:val="20"/>
      <w:szCs w:val="20"/>
    </w:rPr>
  </w:style>
  <w:style w:type="paragraph" w:styleId="BalloonText">
    <w:name w:val="Balloon Text"/>
    <w:basedOn w:val="Normal"/>
    <w:link w:val="BalloonTextChar"/>
    <w:uiPriority w:val="99"/>
    <w:semiHidden/>
    <w:unhideWhenUsed/>
    <w:rsid w:val="007734D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734DB"/>
    <w:rPr>
      <w:rFonts w:ascii="Segoe UI" w:hAnsi="Segoe UI" w:cs="Segoe UI"/>
      <w:sz w:val="18"/>
      <w:szCs w:val="18"/>
    </w:rPr>
  </w:style>
  <w:style w:type="paragraph" w:styleId="Header">
    <w:name w:val="header"/>
    <w:basedOn w:val="Normal"/>
    <w:link w:val="HeaderChar"/>
    <w:uiPriority w:val="99"/>
    <w:unhideWhenUsed/>
    <w:rsid w:val="008E15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8E15D6"/>
  </w:style>
  <w:style w:type="paragraph" w:styleId="Footer">
    <w:name w:val="footer"/>
    <w:basedOn w:val="Normal"/>
    <w:link w:val="FooterChar"/>
    <w:uiPriority w:val="99"/>
    <w:unhideWhenUsed/>
    <w:rsid w:val="008E15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8E15D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2738437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OhbR4x15+bpEP7pCciESzvG1MxQ==">AMUW2mUSjfHtxCsB+reBbc0L00ZG0guDWbVeyPSv8GCTUbdKb/1rp0ZDy5FO2LJsj0H86dOEaMmnVBT+ADTEpNbhdRSXdy1wGw==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1157</Words>
  <Characters>6596</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Gerardo Aldana</dc:creator>
  <cp:lastModifiedBy>Mike</cp:lastModifiedBy>
  <cp:revision>2</cp:revision>
  <dcterms:created xsi:type="dcterms:W3CDTF">2023-05-26T16:06:00Z</dcterms:created>
  <dcterms:modified xsi:type="dcterms:W3CDTF">2023-05-26T16:06:00Z</dcterms:modified>
</cp:coreProperties>
</file>